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ПСКОВСКАЯ  ОБЛАСТЬ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МУНИЦИПАЛЬНОЕ ОБРАЗОВАНИЕ «ДЕДОВИЧИ»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АДМИНИСТРАЦИЯ ГОРОДСКОГО ПОСЕЛЕНИЯ «ДЕДОВИЧИ»</w:t>
      </w:r>
    </w:p>
    <w:p w14:paraId="04000000">
      <w:pPr>
        <w:ind/>
        <w:jc w:val="center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6000000">
      <w:pPr>
        <w:ind/>
        <w:jc w:val="center"/>
        <w:rPr>
          <w:sz w:val="28"/>
        </w:rPr>
      </w:pPr>
    </w:p>
    <w:p w14:paraId="07000000">
      <w:r>
        <w:t>от 28</w:t>
      </w:r>
      <w:r>
        <w:t>.03</w:t>
      </w:r>
      <w:r>
        <w:t>.</w:t>
      </w:r>
      <w:r>
        <w:t>2024</w:t>
      </w:r>
      <w:r>
        <w:t xml:space="preserve"> № 54</w:t>
      </w:r>
    </w:p>
    <w:p w14:paraId="08000000">
      <w:r>
        <w:t xml:space="preserve">     </w:t>
      </w:r>
      <w:r>
        <w:t>р</w:t>
      </w:r>
      <w:r>
        <w:t>п.  Дедовичи</w:t>
      </w:r>
    </w:p>
    <w:p w14:paraId="09000000">
      <w:r>
        <w:t xml:space="preserve">  </w:t>
      </w:r>
    </w:p>
    <w:p w14:paraId="0A000000"/>
    <w:p w14:paraId="0B000000">
      <w:r>
        <w:t xml:space="preserve">О </w:t>
      </w:r>
      <w:r>
        <w:t xml:space="preserve">создании </w:t>
      </w:r>
      <w:r>
        <w:t>мобильной группы</w:t>
      </w:r>
    </w:p>
    <w:p w14:paraId="0C000000">
      <w:r>
        <w:t>для тушения палов травы на</w:t>
      </w:r>
    </w:p>
    <w:p w14:paraId="0D000000">
      <w:r>
        <w:t>территории муниципального образования «Дедовичи»</w:t>
      </w:r>
    </w:p>
    <w:p w14:paraId="0E000000"/>
    <w:p w14:paraId="0F000000"/>
    <w:p w14:paraId="10000000">
      <w:pPr>
        <w:ind w:firstLine="709" w:left="0"/>
        <w:jc w:val="both"/>
      </w:pPr>
      <w:r>
        <w:t xml:space="preserve">В соответствии </w:t>
      </w:r>
      <w:r>
        <w:t xml:space="preserve">с </w:t>
      </w:r>
      <w:r>
        <w:t>распоряжением Комиссии по предупреждению и ликвидации чрезвычайных ситуаций и обеспечению пожарной безопасности Администрации Дедовичского района от 14</w:t>
      </w:r>
      <w:r>
        <w:t>.03.2024</w:t>
      </w:r>
      <w:r>
        <w:t xml:space="preserve"> № 3 «О мерах, направленных на борьбу с ландшафтными пожарами, защиту жизни и здоровья людей от пожаров, предупреждение чрезвычайных ситуаций, связанных с весенними палами травы на территории Дедовичского района в 2024</w:t>
      </w:r>
      <w:r>
        <w:t xml:space="preserve"> году»</w:t>
      </w:r>
      <w:r>
        <w:t xml:space="preserve"> </w:t>
      </w:r>
      <w:r>
        <w:t xml:space="preserve"> и в связи с потенциальной угрозой возникновения массовых неконтролируемых палов травы, сопровождаемых нанесением невосполн</w:t>
      </w:r>
      <w:r>
        <w:t>и</w:t>
      </w:r>
      <w:r>
        <w:t xml:space="preserve">мого ущерба как живой природе, так и имуществу физических  и юридических лиц, в целях предупреждения чрезвычайных ситуаций, минимизации последствий и ущерба, связанных с палами травы в весеннее-летний период </w:t>
      </w:r>
      <w:r>
        <w:t>20</w:t>
      </w:r>
      <w:r>
        <w:t>24</w:t>
      </w:r>
      <w:r>
        <w:t xml:space="preserve"> года Администрация городского поселения «Дедовичи» ПОСТАНОВЛЯЕТ:</w:t>
      </w:r>
    </w:p>
    <w:p w14:paraId="11000000">
      <w:pPr>
        <w:ind/>
        <w:jc w:val="both"/>
      </w:pPr>
      <w:r>
        <w:tab/>
      </w:r>
      <w:r>
        <w:t xml:space="preserve">1. </w:t>
      </w:r>
      <w:r>
        <w:t>Создать мобильную группу для тушения палов травы на территории муниципального образования «Дедовичи» из 3 человек:</w:t>
      </w:r>
    </w:p>
    <w:p w14:paraId="12000000">
      <w:pPr>
        <w:ind/>
        <w:jc w:val="both"/>
      </w:pPr>
      <w:r>
        <w:tab/>
      </w:r>
      <w:r>
        <w:t>Фишбейн Андрей Михайлович</w:t>
      </w:r>
      <w:r>
        <w:t xml:space="preserve">  – </w:t>
      </w:r>
      <w:r>
        <w:t xml:space="preserve">директор ООО «Амулет» </w:t>
      </w:r>
      <w:r>
        <w:t>(по согласованию);</w:t>
      </w:r>
    </w:p>
    <w:p w14:paraId="13000000">
      <w:pPr>
        <w:ind w:firstLine="709" w:left="0"/>
        <w:jc w:val="both"/>
      </w:pPr>
      <w:r>
        <w:t>Петров Дмитрий Николаевич</w:t>
      </w:r>
      <w:r>
        <w:t xml:space="preserve"> – водитель </w:t>
      </w:r>
      <w:r>
        <w:t xml:space="preserve">ООО «Амулет» </w:t>
      </w:r>
      <w:r>
        <w:t xml:space="preserve"> (по согласованию);</w:t>
      </w:r>
    </w:p>
    <w:p w14:paraId="14000000">
      <w:pPr>
        <w:ind w:firstLine="709" w:left="0"/>
        <w:jc w:val="both"/>
      </w:pPr>
      <w:r>
        <w:t>Иванов Андрей Юрьевич</w:t>
      </w:r>
      <w:r>
        <w:t xml:space="preserve"> – </w:t>
      </w:r>
      <w:r>
        <w:t>водитель</w:t>
      </w:r>
      <w:r>
        <w:t xml:space="preserve"> </w:t>
      </w:r>
      <w:r>
        <w:t xml:space="preserve">ООО «Амулет» </w:t>
      </w:r>
      <w:r>
        <w:t>(по согласованию).</w:t>
      </w:r>
    </w:p>
    <w:p w14:paraId="15000000">
      <w:pPr>
        <w:ind w:firstLine="709" w:left="0"/>
        <w:jc w:val="both"/>
      </w:pPr>
      <w:r>
        <w:t>2. Закрепить за группой пожаротушения следующую технику и инвентарь:</w:t>
      </w:r>
    </w:p>
    <w:p w14:paraId="16000000">
      <w:pPr>
        <w:ind w:firstLine="709" w:left="0"/>
        <w:jc w:val="both"/>
      </w:pPr>
      <w:r>
        <w:t xml:space="preserve">- трактор МТЗ 82 </w:t>
      </w:r>
      <w:r>
        <w:t xml:space="preserve">               </w:t>
      </w:r>
      <w:r>
        <w:t>– 1 ед.;</w:t>
      </w:r>
    </w:p>
    <w:p w14:paraId="17000000">
      <w:pPr>
        <w:ind w:firstLine="709" w:left="0"/>
        <w:jc w:val="both"/>
      </w:pPr>
      <w:r>
        <w:t xml:space="preserve">- </w:t>
      </w:r>
      <w:r>
        <w:t>ГАЗ 3</w:t>
      </w:r>
      <w:r>
        <w:t>309</w:t>
      </w:r>
      <w:r>
        <w:t xml:space="preserve"> </w:t>
      </w:r>
      <w:r>
        <w:t xml:space="preserve">                       </w:t>
      </w:r>
      <w:r>
        <w:t xml:space="preserve">  </w:t>
      </w:r>
      <w:r>
        <w:t xml:space="preserve"> </w:t>
      </w:r>
      <w:r>
        <w:t>– 1 ед.;</w:t>
      </w:r>
    </w:p>
    <w:p w14:paraId="18000000">
      <w:pPr>
        <w:ind w:firstLine="709" w:left="0"/>
        <w:jc w:val="both"/>
      </w:pPr>
      <w:r>
        <w:t>-</w:t>
      </w:r>
      <w:r>
        <w:t xml:space="preserve"> </w:t>
      </w:r>
      <w:r>
        <w:t>ведр</w:t>
      </w:r>
      <w:r>
        <w:t>о</w:t>
      </w:r>
      <w:r>
        <w:t xml:space="preserve">                                 </w:t>
      </w:r>
      <w:r>
        <w:t>– 3 шт.;</w:t>
      </w:r>
    </w:p>
    <w:p w14:paraId="19000000">
      <w:pPr>
        <w:ind w:firstLine="709" w:left="0"/>
        <w:jc w:val="both"/>
      </w:pPr>
      <w:r>
        <w:t xml:space="preserve">- топор </w:t>
      </w:r>
      <w:r>
        <w:t xml:space="preserve">                                 </w:t>
      </w:r>
      <w:r>
        <w:t>– 1 шт.;</w:t>
      </w:r>
    </w:p>
    <w:p w14:paraId="1A000000">
      <w:pPr>
        <w:ind w:firstLine="709" w:left="0"/>
        <w:jc w:val="both"/>
      </w:pPr>
      <w:r>
        <w:t>- лопата                                 – 3 шт.;</w:t>
      </w:r>
    </w:p>
    <w:p w14:paraId="1B000000">
      <w:pPr>
        <w:ind w:firstLine="709" w:left="0"/>
        <w:jc w:val="both"/>
      </w:pPr>
      <w:r>
        <w:t>- емкость для воды              – 1 шт.;</w:t>
      </w:r>
    </w:p>
    <w:p w14:paraId="1C000000">
      <w:pPr>
        <w:ind w:firstLine="709" w:left="0"/>
        <w:jc w:val="both"/>
      </w:pPr>
      <w:r>
        <w:t>- ранцевый опрыскиватель – 1 шт.</w:t>
      </w:r>
    </w:p>
    <w:p w14:paraId="1D000000">
      <w:pPr>
        <w:ind w:firstLine="709" w:left="0"/>
        <w:jc w:val="both"/>
      </w:pPr>
      <w:r>
        <w:t xml:space="preserve">3. Назначить ответственным за организацию работ по тушению палов травы </w:t>
      </w:r>
      <w:r>
        <w:t>Фишбейн</w:t>
      </w:r>
      <w:r>
        <w:t>а</w:t>
      </w:r>
      <w:r>
        <w:t xml:space="preserve"> Андрея Михайловича</w:t>
      </w:r>
      <w:r>
        <w:t xml:space="preserve">, </w:t>
      </w:r>
      <w:r>
        <w:t>директора ООО «Амулет»</w:t>
      </w:r>
      <w:r>
        <w:t>.</w:t>
      </w:r>
    </w:p>
    <w:p w14:paraId="1E000000">
      <w:pPr>
        <w:ind w:firstLine="709" w:left="0"/>
        <w:jc w:val="both"/>
      </w:pPr>
      <w:r>
        <w:t xml:space="preserve">4. </w:t>
      </w:r>
      <w:r>
        <w:t>Фишбейн</w:t>
      </w:r>
      <w:r>
        <w:t>у</w:t>
      </w:r>
      <w:r>
        <w:t xml:space="preserve"> А.М.</w:t>
      </w:r>
      <w:r>
        <w:t xml:space="preserve"> провести обучение</w:t>
      </w:r>
      <w:r>
        <w:t>,</w:t>
      </w:r>
      <w:r>
        <w:t xml:space="preserve"> по тактике и технологии тушения палов травы с членами мобильной группы.</w:t>
      </w:r>
    </w:p>
    <w:p w14:paraId="1F000000">
      <w:pPr>
        <w:ind/>
        <w:jc w:val="both"/>
      </w:pPr>
      <w:r>
        <w:tab/>
      </w:r>
      <w:r>
        <w:t>5</w:t>
      </w:r>
      <w:r>
        <w:t>. Контроль</w:t>
      </w:r>
      <w:r>
        <w:t>,</w:t>
      </w:r>
      <w:r>
        <w:t xml:space="preserve"> за исполнением настоящего постановления оставляю за собой.</w:t>
      </w:r>
    </w:p>
    <w:p w14:paraId="20000000">
      <w:pPr>
        <w:ind/>
        <w:jc w:val="both"/>
      </w:pPr>
      <w:r>
        <w:tab/>
      </w:r>
      <w:r>
        <w:t>6</w:t>
      </w:r>
      <w:r>
        <w:t>. Обнародовать настоящее постановление.</w:t>
      </w:r>
    </w:p>
    <w:p w14:paraId="21000000">
      <w:pPr>
        <w:ind/>
        <w:jc w:val="both"/>
      </w:pPr>
    </w:p>
    <w:p w14:paraId="22000000">
      <w:pPr>
        <w:ind/>
        <w:jc w:val="both"/>
      </w:pPr>
    </w:p>
    <w:p w14:paraId="23000000">
      <w:pPr>
        <w:ind/>
        <w:jc w:val="both"/>
      </w:pPr>
      <w:r>
        <w:t>Глав</w:t>
      </w:r>
      <w:r>
        <w:t>а</w:t>
      </w:r>
      <w:r>
        <w:t xml:space="preserve"> Администрации</w:t>
      </w:r>
      <w:r>
        <w:t xml:space="preserve"> </w:t>
      </w:r>
      <w:r>
        <w:t>городского</w:t>
      </w:r>
    </w:p>
    <w:p w14:paraId="24000000">
      <w:pPr>
        <w:ind/>
        <w:jc w:val="both"/>
      </w:pPr>
      <w:r>
        <w:t xml:space="preserve">поселения «Дедовичи»                         </w:t>
      </w:r>
      <w:r>
        <w:t xml:space="preserve">                      </w:t>
      </w:r>
      <w:r>
        <w:t xml:space="preserve"> </w:t>
      </w:r>
      <w:r>
        <w:t xml:space="preserve">                     </w:t>
      </w:r>
      <w:r>
        <w:t xml:space="preserve">               </w:t>
      </w:r>
      <w:r>
        <w:t xml:space="preserve">    </w:t>
      </w:r>
      <w:r>
        <w:t xml:space="preserve">   </w:t>
      </w:r>
      <w:r>
        <w:t xml:space="preserve">  </w:t>
      </w:r>
      <w:r>
        <w:t>И.В.Гаврилова</w:t>
      </w:r>
    </w:p>
    <w:sectPr>
      <w:pgSz w:h="16838" w:orient="portrait" w:w="11906"/>
      <w:pgMar w:bottom="1134" w:footer="720" w:gutter="0" w:header="720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0"/>
      <w:ind/>
    </w:pPr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WW-Absatz-Standardschriftart"/>
    <w:link w:val="Style_3_ch"/>
  </w:style>
  <w:style w:styleId="Style_3_ch" w:type="character">
    <w:name w:val="WW-Absatz-Standardschriftart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Body Text"/>
    <w:basedOn w:val="Style_1"/>
    <w:link w:val="Style_8_ch"/>
    <w:pPr>
      <w:spacing w:after="120" w:before="0"/>
      <w:ind/>
    </w:pPr>
  </w:style>
  <w:style w:styleId="Style_8_ch" w:type="character">
    <w:name w:val="Body Text"/>
    <w:basedOn w:val="Style_1_ch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Содержимое таблицы"/>
    <w:basedOn w:val="Style_1"/>
    <w:link w:val="Style_10_ch"/>
  </w:style>
  <w:style w:styleId="Style_10_ch" w:type="character">
    <w:name w:val="Содержимое таблицы"/>
    <w:basedOn w:val="Style_1_ch"/>
    <w:link w:val="Style_10"/>
  </w:style>
  <w:style w:styleId="Style_11" w:type="paragraph">
    <w:name w:val="toc 3"/>
    <w:next w:val="Style_1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Заголовок"/>
    <w:basedOn w:val="Style_1"/>
    <w:next w:val="Style_8"/>
    <w:link w:val="Style_12_ch"/>
    <w:pPr>
      <w:keepNext w:val="1"/>
      <w:spacing w:after="120" w:before="240"/>
      <w:ind/>
    </w:pPr>
    <w:rPr>
      <w:rFonts w:ascii="Arial" w:hAnsi="Arial"/>
      <w:sz w:val="28"/>
    </w:rPr>
  </w:style>
  <w:style w:styleId="Style_12_ch" w:type="character">
    <w:name w:val="Заголовок"/>
    <w:basedOn w:val="Style_1_ch"/>
    <w:link w:val="Style_12"/>
    <w:rPr>
      <w:rFonts w:ascii="Arial" w:hAnsi="Arial"/>
      <w:sz w:val="28"/>
    </w:rPr>
  </w:style>
  <w:style w:styleId="Style_13" w:type="paragraph">
    <w:name w:val="List"/>
    <w:basedOn w:val="Style_8"/>
    <w:link w:val="Style_13_ch"/>
  </w:style>
  <w:style w:styleId="Style_13_ch" w:type="character">
    <w:name w:val="List"/>
    <w:basedOn w:val="Style_8_ch"/>
    <w:link w:val="Style_13"/>
  </w:style>
  <w:style w:styleId="Style_14" w:type="paragraph">
    <w:name w:val="heading 5"/>
    <w:next w:val="Style_1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1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Название1"/>
    <w:basedOn w:val="Style_1"/>
    <w:link w:val="Style_16_ch"/>
    <w:pPr>
      <w:spacing w:after="120" w:before="120"/>
      <w:ind/>
    </w:pPr>
    <w:rPr>
      <w:i w:val="1"/>
      <w:sz w:val="24"/>
    </w:rPr>
  </w:style>
  <w:style w:styleId="Style_16_ch" w:type="character">
    <w:name w:val="Название1"/>
    <w:basedOn w:val="Style_1_ch"/>
    <w:link w:val="Style_16"/>
    <w:rPr>
      <w:i w:val="1"/>
      <w:sz w:val="24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1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Absatz-Standardschriftart"/>
    <w:link w:val="Style_21_ch"/>
  </w:style>
  <w:style w:styleId="Style_21_ch" w:type="character">
    <w:name w:val="Absatz-Standardschriftart"/>
    <w:link w:val="Style_21"/>
  </w:style>
  <w:style w:styleId="Style_22" w:type="paragraph">
    <w:name w:val="toc 9"/>
    <w:next w:val="Style_1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Указатель1"/>
    <w:basedOn w:val="Style_1"/>
    <w:link w:val="Style_23_ch"/>
  </w:style>
  <w:style w:styleId="Style_23_ch" w:type="character">
    <w:name w:val="Указатель1"/>
    <w:basedOn w:val="Style_1_ch"/>
    <w:link w:val="Style_23"/>
  </w:style>
  <w:style w:styleId="Style_24" w:type="paragraph">
    <w:name w:val="toc 8"/>
    <w:next w:val="Style_1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1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1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1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1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1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2024-03-28T12:08:40Z</dcterms:modified>
</cp:coreProperties>
</file>