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4"/>
        </w:rPr>
      </w:pPr>
      <w:r>
        <w:rPr>
          <w:sz w:val="24"/>
        </w:rPr>
        <w:t>ПСКОВСКАЯ ОБЛАСТЬ</w:t>
      </w:r>
    </w:p>
    <w:p w14:paraId="02000000">
      <w:pPr>
        <w:ind/>
        <w:jc w:val="center"/>
        <w:rPr>
          <w:sz w:val="24"/>
        </w:rPr>
      </w:pPr>
      <w:r>
        <w:rPr>
          <w:sz w:val="24"/>
        </w:rPr>
        <w:t>МУНИЦИПАЛЬНОЕ ОБРАЗОВАНИЕ «ДЕДОВИЧИ»</w:t>
      </w:r>
    </w:p>
    <w:p w14:paraId="03000000">
      <w:pPr>
        <w:ind/>
        <w:jc w:val="center"/>
        <w:rPr>
          <w:sz w:val="24"/>
        </w:rPr>
      </w:pPr>
      <w:r>
        <w:rPr>
          <w:sz w:val="24"/>
        </w:rPr>
        <w:t>СОБРАНИЕ ДЕПУТАТОВ ГОРОДСКОГО ПОСЕЛЕНИЯ «ДЕДОВИЧИ»</w:t>
      </w:r>
    </w:p>
    <w:p w14:paraId="04000000">
      <w:pPr>
        <w:ind/>
        <w:jc w:val="center"/>
        <w:rPr>
          <w:sz w:val="24"/>
        </w:rPr>
      </w:pPr>
    </w:p>
    <w:p w14:paraId="05000000">
      <w:pPr>
        <w:ind/>
        <w:jc w:val="center"/>
        <w:rPr>
          <w:sz w:val="24"/>
        </w:rPr>
      </w:pPr>
      <w:r>
        <w:rPr>
          <w:sz w:val="24"/>
        </w:rPr>
        <w:t>РЕШЕНИЕ</w:t>
      </w:r>
    </w:p>
    <w:p w14:paraId="06000000">
      <w:pPr>
        <w:widowControl w:val="0"/>
        <w:ind/>
        <w:rPr>
          <w:sz w:val="24"/>
        </w:rPr>
      </w:pPr>
    </w:p>
    <w:p w14:paraId="07000000">
      <w:pPr>
        <w:widowControl w:val="0"/>
        <w:ind/>
        <w:rPr>
          <w:sz w:val="24"/>
        </w:rPr>
      </w:pPr>
      <w:r>
        <w:rPr>
          <w:sz w:val="24"/>
        </w:rPr>
        <w:t>от 14.07.2023 №  155</w:t>
      </w:r>
    </w:p>
    <w:p w14:paraId="08000000">
      <w:pPr>
        <w:widowControl w:val="0"/>
        <w:ind/>
        <w:rPr>
          <w:sz w:val="24"/>
        </w:rPr>
      </w:pPr>
      <w:r>
        <w:rPr>
          <w:sz w:val="24"/>
        </w:rPr>
        <w:t>(принято на 20 очередном заседании</w:t>
      </w:r>
    </w:p>
    <w:p w14:paraId="09000000">
      <w:pPr>
        <w:widowControl w:val="0"/>
        <w:ind/>
        <w:rPr>
          <w:sz w:val="24"/>
        </w:rPr>
      </w:pPr>
      <w:r>
        <w:rPr>
          <w:sz w:val="24"/>
        </w:rPr>
        <w:t>Собрания депутатов городского поселения</w:t>
      </w:r>
    </w:p>
    <w:p w14:paraId="0A000000">
      <w:pPr>
        <w:widowControl w:val="0"/>
        <w:ind/>
        <w:rPr>
          <w:sz w:val="24"/>
        </w:rPr>
      </w:pPr>
      <w:r>
        <w:rPr>
          <w:sz w:val="24"/>
        </w:rPr>
        <w:t>«Дедовичи» четвертого созыва)</w:t>
      </w:r>
    </w:p>
    <w:p w14:paraId="0B000000">
      <w:pPr>
        <w:widowControl w:val="0"/>
        <w:ind/>
        <w:rPr>
          <w:sz w:val="24"/>
        </w:rPr>
      </w:pPr>
      <w:r>
        <w:rPr>
          <w:sz w:val="24"/>
        </w:rPr>
        <w:t>рп</w:t>
      </w:r>
      <w:r>
        <w:rPr>
          <w:sz w:val="24"/>
        </w:rPr>
        <w:t>. Дедовичи</w:t>
      </w:r>
    </w:p>
    <w:p w14:paraId="0C000000">
      <w:pPr>
        <w:ind/>
        <w:jc w:val="center"/>
        <w:rPr>
          <w:color w:themeColor="text1" w:val="000000"/>
        </w:rPr>
      </w:pPr>
      <w:r>
        <w:rPr>
          <w:color w:themeColor="text1" w:val="000000"/>
        </w:rPr>
        <w:t xml:space="preserve">     </w:t>
      </w:r>
    </w:p>
    <w:p w14:paraId="0D000000">
      <w:pPr>
        <w:rPr>
          <w:color w:themeColor="text1" w:val="000000"/>
          <w:sz w:val="26"/>
        </w:rPr>
      </w:pPr>
    </w:p>
    <w:p w14:paraId="0E000000">
      <w:pPr>
        <w:ind/>
        <w:jc w:val="left"/>
        <w:rPr>
          <w:color w:themeColor="text1" w:val="000000"/>
        </w:rPr>
      </w:pPr>
      <w:r>
        <w:rPr>
          <w:color w:val="000000"/>
        </w:rPr>
        <w:t xml:space="preserve">О </w:t>
      </w:r>
      <w:r>
        <w:rPr>
          <w:color w:themeColor="text1" w:val="000000"/>
        </w:rPr>
        <w:t xml:space="preserve">внесении </w:t>
      </w:r>
      <w:r>
        <w:rPr>
          <w:color w:themeColor="text1" w:val="000000"/>
        </w:rPr>
        <w:t>изменения</w:t>
      </w:r>
      <w:r>
        <w:rPr>
          <w:color w:themeColor="text1" w:val="000000"/>
        </w:rPr>
        <w:t xml:space="preserve"> в </w:t>
      </w:r>
      <w:r>
        <w:rPr>
          <w:color w:themeColor="text1" w:val="000000"/>
        </w:rPr>
        <w:t>Правила землепользования</w:t>
      </w:r>
    </w:p>
    <w:p w14:paraId="0F000000">
      <w:pPr>
        <w:ind/>
        <w:jc w:val="left"/>
        <w:rPr>
          <w:color w:themeColor="text1" w:val="000000"/>
        </w:rPr>
      </w:pPr>
      <w:r>
        <w:rPr>
          <w:color w:themeColor="text1" w:val="000000"/>
        </w:rPr>
        <w:t>и застройки муниципального образования</w:t>
      </w:r>
    </w:p>
    <w:p w14:paraId="10000000">
      <w:pPr>
        <w:ind/>
        <w:jc w:val="left"/>
        <w:rPr>
          <w:color w:themeColor="text1" w:val="000000"/>
        </w:rPr>
      </w:pPr>
      <w:r>
        <w:rPr>
          <w:color w:themeColor="text1" w:val="000000"/>
        </w:rPr>
        <w:t>«Дедовичи», утверждённые решением</w:t>
      </w:r>
    </w:p>
    <w:p w14:paraId="11000000">
      <w:pPr>
        <w:ind/>
        <w:jc w:val="left"/>
        <w:rPr>
          <w:color w:themeColor="text1" w:val="000000"/>
        </w:rPr>
      </w:pPr>
      <w:r>
        <w:rPr>
          <w:color w:themeColor="text1" w:val="000000"/>
        </w:rPr>
        <w:t>Собрания депутатов городского поселения</w:t>
      </w:r>
    </w:p>
    <w:p w14:paraId="12000000">
      <w:pPr>
        <w:ind/>
        <w:jc w:val="left"/>
        <w:rPr>
          <w:color w:themeColor="text1" w:val="000000"/>
        </w:rPr>
      </w:pPr>
      <w:r>
        <w:rPr>
          <w:color w:themeColor="text1" w:val="000000"/>
        </w:rPr>
        <w:t>«Дедовичи» от 18.07.2011 № 62</w:t>
      </w:r>
    </w:p>
    <w:p w14:paraId="13000000"/>
    <w:p w14:paraId="14000000"/>
    <w:p w14:paraId="15000000">
      <w:pPr>
        <w:ind w:firstLine="706" w:left="0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В соответствии с п. 20 ч. 1 ст.14 Федерального закона от 06.10.2003 № 131-ФЗ  «Об общих принципах организации местного самоуправления в Российской Федерации», статьями 32 и 33 Градостроительного кодекса Российской Федерации Собрание депутатов городского поселения «Дедовичи» РЕШИЛО:</w:t>
      </w:r>
    </w:p>
    <w:p w14:paraId="16000000">
      <w:pPr>
        <w:ind w:firstLine="706" w:left="0"/>
        <w:jc w:val="both"/>
      </w:pPr>
      <w:r>
        <w:rPr>
          <w:color w:themeColor="text1" w:val="000000"/>
        </w:rPr>
        <w:t xml:space="preserve">1. Внести в Правила землепользования и застройки муниципального образования «Дедовичи», утверждённые решением Собрания депутатов городского поселения «Дедовичи» от 18.07.2011 № 62 </w:t>
      </w:r>
      <w:r>
        <w:rPr>
          <w:color w:themeColor="text1" w:val="000000"/>
        </w:rPr>
        <w:t>следующее изменение</w:t>
      </w:r>
      <w:r>
        <w:t xml:space="preserve">: </w:t>
      </w:r>
    </w:p>
    <w:p w14:paraId="17000000">
      <w:pPr>
        <w:ind w:firstLine="567" w:left="0"/>
        <w:jc w:val="both"/>
      </w:pPr>
      <w:r>
        <w:t xml:space="preserve"> </w:t>
      </w:r>
      <w:r>
        <w:t>1</w:t>
      </w:r>
      <w:r>
        <w:t xml:space="preserve">.1 </w:t>
      </w:r>
      <w:r>
        <w:t>в разделе 6.1 части 6 пункт 3 изложить в следующей редакции:</w:t>
      </w:r>
    </w:p>
    <w:p w14:paraId="18000000">
      <w:pPr>
        <w:ind w:firstLine="567" w:left="0"/>
        <w:jc w:val="both"/>
      </w:pPr>
      <w:r>
        <w:t>«3. Для зоны П</w:t>
      </w:r>
      <w:r>
        <w:t>1</w:t>
      </w:r>
      <w:r>
        <w:t xml:space="preserve"> установлены следующие виды разрешенного использования объектов капитального строительства и земельных участков,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394"/>
        <w:gridCol w:w="734"/>
        <w:gridCol w:w="2543"/>
        <w:gridCol w:w="1413"/>
        <w:gridCol w:w="1130"/>
        <w:gridCol w:w="1074"/>
        <w:gridCol w:w="948"/>
        <w:gridCol w:w="1050"/>
      </w:tblGrid>
      <w:tr>
        <w:trPr>
          <w:trHeight w:hRule="atLeast" w:val="258"/>
        </w:trPr>
        <w:tc>
          <w:tcPr>
            <w:tcW w:type="dxa" w:w="3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19000000">
            <w:pPr>
              <w:pStyle w:val="Style_2"/>
              <w:ind/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№</w:t>
            </w:r>
          </w:p>
          <w:p w14:paraId="1A000000">
            <w:pPr>
              <w:pStyle w:val="Style_2"/>
              <w:ind/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п/п</w:t>
            </w:r>
          </w:p>
        </w:tc>
        <w:tc>
          <w:tcPr>
            <w:tcW w:type="dxa" w:w="7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1B000000">
            <w:pPr>
              <w:pStyle w:val="Style_2"/>
              <w:ind w:firstLine="0" w:left="113" w:right="113"/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Код</w:t>
            </w:r>
            <w:r>
              <w:rPr>
                <w:color w:val="000000"/>
                <w:sz w:val="20"/>
                <w:highlight w:val="white"/>
              </w:rPr>
              <w:t xml:space="preserve"> </w:t>
            </w:r>
          </w:p>
        </w:tc>
        <w:tc>
          <w:tcPr>
            <w:tcW w:type="dxa" w:w="2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1C000000">
            <w:pPr>
              <w:pStyle w:val="Style_2"/>
              <w:ind/>
              <w:jc w:val="center"/>
            </w:pPr>
            <w:r>
              <w:rPr>
                <w:sz w:val="20"/>
                <w:highlight w:val="white"/>
              </w:rPr>
              <w:t>Наименование вида разрешенного использования земельного участка в соответствии с</w:t>
            </w:r>
            <w:r>
              <w:rPr>
                <w:sz w:val="20"/>
                <w:highlight w:val="white"/>
              </w:rPr>
              <w:t> </w:t>
            </w:r>
            <w:r>
              <w:rPr>
                <w:sz w:val="20"/>
                <w:highlight w:val="white"/>
              </w:rPr>
              <w:t xml:space="preserve">приказом Федеральной службы государственной регистрации, кадастра и картографии от </w:t>
            </w:r>
            <w:r>
              <w:rPr>
                <w:sz w:val="20"/>
                <w:highlight w:val="white"/>
              </w:rPr>
              <w:fldChar w:fldCharType="begin"/>
            </w:r>
            <w:r>
              <w:rPr>
                <w:sz w:val="20"/>
                <w:highlight w:val="white"/>
              </w:rPr>
              <w:instrText>HYPERLINK "http://10.11.2020" \o "http://10.11.2020"</w:instrText>
            </w:r>
            <w:r>
              <w:rPr>
                <w:sz w:val="20"/>
                <w:highlight w:val="white"/>
              </w:rPr>
              <w:fldChar w:fldCharType="separate"/>
            </w:r>
            <w:r>
              <w:rPr>
                <w:sz w:val="20"/>
                <w:highlight w:val="white"/>
              </w:rPr>
              <w:t>10.11.2020</w:t>
            </w:r>
            <w:r>
              <w:rPr>
                <w:sz w:val="20"/>
                <w:highlight w:val="white"/>
              </w:rPr>
              <w:fldChar w:fldCharType="end"/>
            </w:r>
            <w:r>
              <w:rPr>
                <w:sz w:val="20"/>
                <w:highlight w:val="white"/>
              </w:rPr>
              <w:t xml:space="preserve"> № </w:t>
            </w:r>
            <w:r>
              <w:rPr>
                <w:sz w:val="20"/>
                <w:highlight w:val="white"/>
              </w:rPr>
              <w:t>П</w:t>
            </w:r>
            <w:r>
              <w:rPr>
                <w:sz w:val="20"/>
                <w:highlight w:val="white"/>
              </w:rPr>
              <w:t>/0412</w:t>
            </w:r>
          </w:p>
        </w:tc>
        <w:tc>
          <w:tcPr>
            <w:tcW w:type="dxa" w:w="561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1D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Предельные размеры земельных участков и параметры разрешенного строительства (реконструкции)</w:t>
            </w:r>
          </w:p>
        </w:tc>
      </w:tr>
      <w:tr>
        <w:trPr>
          <w:trHeight w:hRule="atLeast" w:val="1509"/>
        </w:trPr>
        <w:tc>
          <w:tcPr>
            <w:tcW w:type="dxa" w:w="3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7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1E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Предельные размеры земельных участков (мин. - макс.), </w:t>
            </w:r>
            <w:r>
              <w:rPr>
                <w:sz w:val="20"/>
                <w:highlight w:val="white"/>
              </w:rPr>
              <w:t>га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1F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Максимальный</w:t>
            </w:r>
            <w:r>
              <w:rPr>
                <w:sz w:val="20"/>
                <w:highlight w:val="white"/>
              </w:rPr>
              <w:t xml:space="preserve"> </w:t>
            </w:r>
            <w:r>
              <w:rPr>
                <w:sz w:val="20"/>
                <w:highlight w:val="white"/>
              </w:rPr>
              <w:t>процент</w:t>
            </w:r>
            <w:r>
              <w:rPr>
                <w:sz w:val="20"/>
                <w:highlight w:val="white"/>
              </w:rPr>
              <w:t xml:space="preserve"> </w:t>
            </w:r>
            <w:r>
              <w:rPr>
                <w:sz w:val="20"/>
                <w:highlight w:val="white"/>
              </w:rPr>
              <w:t>застройки</w:t>
            </w:r>
            <w:r>
              <w:rPr>
                <w:sz w:val="20"/>
                <w:highlight w:val="white"/>
              </w:rPr>
              <w:t>, %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0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Максимальная высота здания до конька крыши, </w:t>
            </w:r>
            <w:r>
              <w:rPr>
                <w:sz w:val="20"/>
              </w:rPr>
              <w:t>м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1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Предельное</w:t>
            </w:r>
            <w:r>
              <w:rPr>
                <w:sz w:val="20"/>
                <w:highlight w:val="white"/>
              </w:rPr>
              <w:t xml:space="preserve"> </w:t>
            </w:r>
            <w:r>
              <w:rPr>
                <w:sz w:val="20"/>
                <w:highlight w:val="white"/>
              </w:rPr>
              <w:t>количество</w:t>
            </w:r>
            <w:r>
              <w:rPr>
                <w:sz w:val="20"/>
                <w:highlight w:val="white"/>
              </w:rPr>
              <w:t xml:space="preserve"> </w:t>
            </w:r>
            <w:r>
              <w:rPr>
                <w:sz w:val="20"/>
                <w:highlight w:val="white"/>
              </w:rPr>
              <w:t>этажей</w:t>
            </w:r>
            <w:r>
              <w:rPr>
                <w:sz w:val="20"/>
                <w:highlight w:val="white"/>
              </w:rPr>
              <w:t xml:space="preserve">, </w:t>
            </w:r>
            <w:r>
              <w:rPr>
                <w:sz w:val="20"/>
                <w:highlight w:val="white"/>
              </w:rPr>
              <w:t>этаж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2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Минимальный отступ от границ земельного участка, </w:t>
            </w:r>
            <w:r>
              <w:rPr>
                <w:sz w:val="20"/>
                <w:highlight w:val="white"/>
              </w:rPr>
              <w:t>м</w:t>
            </w:r>
          </w:p>
        </w:tc>
      </w:tr>
      <w:tr>
        <w:trPr>
          <w:trHeight w:hRule="atLeast" w:val="259"/>
        </w:trPr>
        <w:tc>
          <w:tcPr>
            <w:tcW w:type="dxa" w:w="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3000000">
            <w:pPr>
              <w:ind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4000000">
            <w:pPr>
              <w:ind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5000000">
            <w:pPr>
              <w:ind/>
              <w:jc w:val="center"/>
              <w:rPr>
                <w:highlight w:val="white"/>
              </w:rPr>
            </w:pPr>
            <w:r>
              <w:rPr>
                <w:highlight w:val="white"/>
              </w:rPr>
              <w:t>3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6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4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7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5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8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6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9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7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A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8</w:t>
            </w:r>
          </w:p>
        </w:tc>
      </w:tr>
      <w:tr>
        <w:trPr>
          <w:trHeight w:hRule="atLeast" w:val="259"/>
        </w:trPr>
        <w:tc>
          <w:tcPr>
            <w:tcW w:type="dxa" w:w="928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B000000">
            <w:pPr>
              <w:pStyle w:val="Style_2"/>
              <w:rPr>
                <w:sz w:val="20"/>
                <w:highlight w:val="white"/>
              </w:rPr>
            </w:pPr>
            <w:r>
              <w:rPr>
                <w:b w:val="1"/>
                <w:sz w:val="20"/>
                <w:highlight w:val="white"/>
              </w:rPr>
              <w:t>Основные</w:t>
            </w:r>
            <w:r>
              <w:rPr>
                <w:b w:val="1"/>
                <w:sz w:val="20"/>
                <w:highlight w:val="white"/>
              </w:rPr>
              <w:t xml:space="preserve"> </w:t>
            </w:r>
            <w:r>
              <w:rPr>
                <w:b w:val="1"/>
                <w:sz w:val="20"/>
                <w:highlight w:val="white"/>
              </w:rPr>
              <w:t>виды</w:t>
            </w:r>
            <w:r>
              <w:rPr>
                <w:b w:val="1"/>
                <w:sz w:val="20"/>
                <w:highlight w:val="white"/>
              </w:rPr>
              <w:t xml:space="preserve"> </w:t>
            </w:r>
            <w:r>
              <w:rPr>
                <w:b w:val="1"/>
                <w:sz w:val="20"/>
                <w:highlight w:val="white"/>
              </w:rPr>
              <w:t>разрешенного</w:t>
            </w:r>
            <w:r>
              <w:rPr>
                <w:b w:val="1"/>
                <w:sz w:val="20"/>
                <w:highlight w:val="white"/>
              </w:rPr>
              <w:t xml:space="preserve"> </w:t>
            </w:r>
            <w:r>
              <w:rPr>
                <w:b w:val="1"/>
                <w:sz w:val="20"/>
                <w:highlight w:val="white"/>
              </w:rPr>
              <w:t>использования</w:t>
            </w:r>
          </w:p>
        </w:tc>
      </w:tr>
      <w:tr>
        <w:trPr>
          <w:trHeight w:hRule="atLeast" w:val="259"/>
        </w:trPr>
        <w:tc>
          <w:tcPr>
            <w:tcW w:type="dxa" w:w="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C000000">
            <w:pPr>
              <w:ind/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</w:t>
            </w:r>
          </w:p>
        </w:tc>
        <w:tc>
          <w:tcPr>
            <w:tcW w:type="dxa" w:w="32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D000000">
            <w:pPr>
              <w:pStyle w:val="Style_2"/>
              <w:ind/>
              <w:jc w:val="both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Промышленные и коммунально-складские предприятия </w:t>
            </w:r>
            <w:r>
              <w:rPr>
                <w:sz w:val="20"/>
                <w:highlight w:val="white"/>
              </w:rPr>
              <w:t>V</w:t>
            </w:r>
            <w:r>
              <w:rPr>
                <w:sz w:val="20"/>
                <w:highlight w:val="white"/>
              </w:rPr>
              <w:t xml:space="preserve"> класса вредности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E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НПУ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F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60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0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30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1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НПУ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2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рекомендуемый</w:t>
            </w:r>
            <w:r>
              <w:rPr>
                <w:sz w:val="20"/>
                <w:highlight w:val="white"/>
              </w:rPr>
              <w:t xml:space="preserve"> - 5</w:t>
            </w:r>
          </w:p>
        </w:tc>
      </w:tr>
      <w:tr>
        <w:trPr>
          <w:trHeight w:hRule="atLeast" w:val="259"/>
        </w:trPr>
        <w:tc>
          <w:tcPr>
            <w:tcW w:type="dxa" w:w="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3000000">
            <w:pPr>
              <w:ind/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2</w:t>
            </w:r>
          </w:p>
        </w:tc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4000000">
            <w:pPr>
              <w:pStyle w:val="Style_2"/>
              <w:ind/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3.1.1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5000000">
            <w:pPr>
              <w:pStyle w:val="Style_2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Предоставление</w:t>
            </w:r>
            <w:r>
              <w:rPr>
                <w:sz w:val="20"/>
                <w:highlight w:val="white"/>
              </w:rPr>
              <w:t xml:space="preserve"> </w:t>
            </w:r>
            <w:r>
              <w:rPr>
                <w:sz w:val="20"/>
                <w:highlight w:val="white"/>
              </w:rPr>
              <w:t>коммунальных</w:t>
            </w:r>
            <w:r>
              <w:rPr>
                <w:sz w:val="20"/>
                <w:highlight w:val="white"/>
              </w:rPr>
              <w:t xml:space="preserve"> </w:t>
            </w:r>
            <w:r>
              <w:rPr>
                <w:sz w:val="20"/>
                <w:highlight w:val="white"/>
              </w:rPr>
              <w:t>услуг</w:t>
            </w:r>
          </w:p>
        </w:tc>
        <w:tc>
          <w:tcPr>
            <w:tcW w:type="dxa" w:w="561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6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не</w:t>
            </w:r>
            <w:r>
              <w:rPr>
                <w:sz w:val="20"/>
                <w:highlight w:val="white"/>
              </w:rPr>
              <w:t xml:space="preserve"> </w:t>
            </w:r>
            <w:r>
              <w:rPr>
                <w:sz w:val="20"/>
                <w:highlight w:val="white"/>
              </w:rPr>
              <w:t>подлежат</w:t>
            </w:r>
            <w:r>
              <w:rPr>
                <w:sz w:val="20"/>
                <w:highlight w:val="white"/>
              </w:rPr>
              <w:t xml:space="preserve"> </w:t>
            </w:r>
            <w:r>
              <w:rPr>
                <w:sz w:val="20"/>
                <w:highlight w:val="white"/>
              </w:rPr>
              <w:t>установлению</w:t>
            </w:r>
          </w:p>
        </w:tc>
      </w:tr>
      <w:tr>
        <w:trPr>
          <w:trHeight w:hRule="atLeast" w:val="259"/>
        </w:trPr>
        <w:tc>
          <w:tcPr>
            <w:tcW w:type="dxa" w:w="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7000000">
            <w:pPr>
              <w:ind/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3</w:t>
            </w:r>
          </w:p>
        </w:tc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8000000">
            <w:pPr>
              <w:pStyle w:val="Style_2"/>
              <w:ind/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3.10.2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9000000">
            <w:pPr>
              <w:pStyle w:val="Style_2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Приюты</w:t>
            </w:r>
            <w:r>
              <w:rPr>
                <w:sz w:val="20"/>
                <w:highlight w:val="white"/>
              </w:rPr>
              <w:t xml:space="preserve"> </w:t>
            </w:r>
            <w:r>
              <w:rPr>
                <w:sz w:val="20"/>
                <w:highlight w:val="white"/>
              </w:rPr>
              <w:t>для</w:t>
            </w:r>
            <w:r>
              <w:rPr>
                <w:sz w:val="20"/>
                <w:highlight w:val="white"/>
              </w:rPr>
              <w:t xml:space="preserve"> </w:t>
            </w:r>
            <w:r>
              <w:rPr>
                <w:sz w:val="20"/>
                <w:highlight w:val="white"/>
              </w:rPr>
              <w:t>животных</w:t>
            </w:r>
          </w:p>
        </w:tc>
        <w:tc>
          <w:tcPr>
            <w:tcW w:type="dxa" w:w="561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A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не</w:t>
            </w:r>
            <w:r>
              <w:rPr>
                <w:sz w:val="20"/>
                <w:highlight w:val="white"/>
              </w:rPr>
              <w:t xml:space="preserve"> </w:t>
            </w:r>
            <w:r>
              <w:rPr>
                <w:sz w:val="20"/>
                <w:highlight w:val="white"/>
              </w:rPr>
              <w:t>подлежат</w:t>
            </w:r>
            <w:r>
              <w:rPr>
                <w:sz w:val="20"/>
                <w:highlight w:val="white"/>
              </w:rPr>
              <w:t xml:space="preserve"> </w:t>
            </w:r>
            <w:r>
              <w:rPr>
                <w:sz w:val="20"/>
                <w:highlight w:val="white"/>
              </w:rPr>
              <w:t>установлению</w:t>
            </w:r>
          </w:p>
        </w:tc>
      </w:tr>
      <w:tr>
        <w:trPr>
          <w:trHeight w:hRule="atLeast" w:val="259"/>
        </w:trPr>
        <w:tc>
          <w:tcPr>
            <w:tcW w:type="dxa" w:w="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B000000">
            <w:pPr>
              <w:ind/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4</w:t>
            </w:r>
          </w:p>
        </w:tc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C000000">
            <w:pPr>
              <w:ind/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4.1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D000000">
            <w:pPr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Деловое управление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E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0,02-1,0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0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НПУ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41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2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  <w:highlight w:val="white"/>
              </w:rPr>
              <w:t>рекомендуемый - 5</w:t>
            </w:r>
          </w:p>
        </w:tc>
      </w:tr>
      <w:tr>
        <w:trPr>
          <w:trHeight w:hRule="atLeast" w:val="259"/>
        </w:trPr>
        <w:tc>
          <w:tcPr>
            <w:tcW w:type="dxa" w:w="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3000000">
            <w:pPr>
              <w:ind/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5</w:t>
            </w:r>
          </w:p>
        </w:tc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4000000">
            <w:pPr>
              <w:pStyle w:val="Style_2"/>
              <w:ind/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4.9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5000000">
            <w:pPr>
              <w:pStyle w:val="Style_2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Служебные</w:t>
            </w:r>
            <w:r>
              <w:rPr>
                <w:sz w:val="20"/>
                <w:highlight w:val="white"/>
              </w:rPr>
              <w:t xml:space="preserve"> </w:t>
            </w:r>
            <w:r>
              <w:rPr>
                <w:sz w:val="20"/>
                <w:highlight w:val="white"/>
              </w:rPr>
              <w:t>гаражи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6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0,02-2,0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НПУ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8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НПУ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49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2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4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  <w:highlight w:val="white"/>
              </w:rPr>
              <w:t>1</w:t>
            </w:r>
          </w:p>
        </w:tc>
      </w:tr>
      <w:tr>
        <w:trPr>
          <w:trHeight w:hRule="atLeast" w:val="259"/>
        </w:trPr>
        <w:tc>
          <w:tcPr>
            <w:tcW w:type="dxa" w:w="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B000000">
            <w:pPr>
              <w:ind/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6</w:t>
            </w:r>
          </w:p>
        </w:tc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C000000">
            <w:pPr>
              <w:ind/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4.9.1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D000000">
            <w:pPr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Объекты дорожного сервиса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E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0,02-2,0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0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НПУ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51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2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5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  <w:highlight w:val="white"/>
              </w:rPr>
              <w:t>рекомендуемый - 5</w:t>
            </w:r>
          </w:p>
        </w:tc>
      </w:tr>
      <w:tr>
        <w:trPr>
          <w:trHeight w:hRule="atLeast" w:val="259"/>
        </w:trPr>
        <w:tc>
          <w:tcPr>
            <w:tcW w:type="dxa" w:w="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3000000">
            <w:pPr>
              <w:ind/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7</w:t>
            </w:r>
          </w:p>
        </w:tc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4000000">
            <w:pPr>
              <w:ind/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6.8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5000000">
            <w:pPr>
              <w:rPr>
                <w:spacing w:val="2"/>
                <w:sz w:val="20"/>
                <w:highlight w:val="white"/>
              </w:rPr>
            </w:pPr>
            <w:r>
              <w:rPr>
                <w:spacing w:val="2"/>
                <w:sz w:val="20"/>
                <w:highlight w:val="white"/>
              </w:rPr>
              <w:t>Связь</w:t>
            </w:r>
          </w:p>
        </w:tc>
        <w:tc>
          <w:tcPr>
            <w:tcW w:type="dxa" w:w="561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6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не</w:t>
            </w:r>
            <w:r>
              <w:rPr>
                <w:sz w:val="20"/>
                <w:highlight w:val="white"/>
              </w:rPr>
              <w:t xml:space="preserve"> </w:t>
            </w:r>
            <w:r>
              <w:rPr>
                <w:sz w:val="20"/>
                <w:highlight w:val="white"/>
              </w:rPr>
              <w:t>подлежат</w:t>
            </w:r>
            <w:r>
              <w:rPr>
                <w:sz w:val="20"/>
                <w:highlight w:val="white"/>
              </w:rPr>
              <w:t xml:space="preserve"> </w:t>
            </w:r>
            <w:r>
              <w:rPr>
                <w:sz w:val="20"/>
                <w:highlight w:val="white"/>
              </w:rPr>
              <w:t>установлению</w:t>
            </w:r>
          </w:p>
        </w:tc>
      </w:tr>
      <w:tr>
        <w:trPr>
          <w:trHeight w:hRule="atLeast" w:val="259"/>
        </w:trPr>
        <w:tc>
          <w:tcPr>
            <w:tcW w:type="dxa" w:w="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7000000">
            <w:pPr>
              <w:ind/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8</w:t>
            </w:r>
          </w:p>
        </w:tc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8000000">
            <w:pPr>
              <w:ind/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6.9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9000000">
            <w:pPr>
              <w:rPr>
                <w:sz w:val="20"/>
              </w:rPr>
            </w:pPr>
            <w:r>
              <w:rPr>
                <w:spacing w:val="2"/>
                <w:sz w:val="20"/>
                <w:highlight w:val="white"/>
              </w:rPr>
              <w:t>Склад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A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0,02-2,0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B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50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C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НПУ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5D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НПУ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5E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рекомендуемый</w:t>
            </w:r>
            <w:r>
              <w:rPr>
                <w:sz w:val="20"/>
                <w:highlight w:val="white"/>
              </w:rPr>
              <w:t xml:space="preserve"> - 5</w:t>
            </w:r>
          </w:p>
        </w:tc>
      </w:tr>
      <w:tr>
        <w:trPr>
          <w:trHeight w:hRule="atLeast" w:val="259"/>
        </w:trPr>
        <w:tc>
          <w:tcPr>
            <w:tcW w:type="dxa" w:w="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F000000">
            <w:pPr>
              <w:ind/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9</w:t>
            </w:r>
          </w:p>
        </w:tc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0000000">
            <w:pPr>
              <w:ind/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7.2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1000000">
            <w:pPr>
              <w:rPr>
                <w:spacing w:val="2"/>
                <w:sz w:val="20"/>
                <w:highlight w:val="white"/>
              </w:rPr>
            </w:pPr>
            <w:r>
              <w:rPr>
                <w:spacing w:val="2"/>
                <w:sz w:val="20"/>
                <w:highlight w:val="white"/>
              </w:rPr>
              <w:t>Автомобильный транспорт</w:t>
            </w:r>
          </w:p>
        </w:tc>
        <w:tc>
          <w:tcPr>
            <w:tcW w:type="dxa" w:w="561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  <w:highlight w:val="white"/>
              </w:rPr>
              <w:t>не подлежат установлению</w:t>
            </w:r>
          </w:p>
        </w:tc>
      </w:tr>
      <w:tr>
        <w:trPr>
          <w:trHeight w:hRule="atLeast" w:val="259"/>
        </w:trPr>
        <w:tc>
          <w:tcPr>
            <w:tcW w:type="dxa" w:w="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3000000">
            <w:pPr>
              <w:ind/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10</w:t>
            </w:r>
          </w:p>
        </w:tc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4000000">
            <w:pPr>
              <w:ind/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7.5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5000000">
            <w:pPr>
              <w:rPr>
                <w:spacing w:val="2"/>
                <w:sz w:val="20"/>
                <w:highlight w:val="white"/>
              </w:rPr>
            </w:pPr>
            <w:r>
              <w:rPr>
                <w:spacing w:val="2"/>
                <w:sz w:val="20"/>
                <w:highlight w:val="white"/>
              </w:rPr>
              <w:t>Трубопроводный транспорт</w:t>
            </w:r>
          </w:p>
        </w:tc>
        <w:tc>
          <w:tcPr>
            <w:tcW w:type="dxa" w:w="561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  <w:highlight w:val="white"/>
              </w:rPr>
              <w:t>не подлежат установлению</w:t>
            </w:r>
          </w:p>
        </w:tc>
      </w:tr>
      <w:tr>
        <w:trPr>
          <w:trHeight w:hRule="atLeast" w:val="259"/>
        </w:trPr>
        <w:tc>
          <w:tcPr>
            <w:tcW w:type="dxa" w:w="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7000000">
            <w:pPr>
              <w:ind/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</w:t>
            </w:r>
            <w:r>
              <w:rPr>
                <w:color w:val="000000"/>
                <w:sz w:val="20"/>
                <w:highlight w:val="white"/>
              </w:rPr>
              <w:t>1</w:t>
            </w:r>
          </w:p>
        </w:tc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8000000">
            <w:pPr>
              <w:ind/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8.3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9000000">
            <w:pPr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Обеспечение внутреннего правопорядка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A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0,02-2,0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B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50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C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НПУ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6D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2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6E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рекомендуемый</w:t>
            </w:r>
            <w:r>
              <w:rPr>
                <w:sz w:val="20"/>
                <w:highlight w:val="white"/>
              </w:rPr>
              <w:t xml:space="preserve"> - 5</w:t>
            </w:r>
          </w:p>
        </w:tc>
      </w:tr>
      <w:tr>
        <w:trPr>
          <w:trHeight w:hRule="atLeast" w:val="259"/>
        </w:trPr>
        <w:tc>
          <w:tcPr>
            <w:tcW w:type="dxa" w:w="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F000000">
            <w:pPr>
              <w:ind/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</w:t>
            </w:r>
            <w:r>
              <w:rPr>
                <w:color w:val="000000"/>
                <w:sz w:val="20"/>
                <w:highlight w:val="white"/>
              </w:rPr>
              <w:t>2</w:t>
            </w:r>
          </w:p>
        </w:tc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0000000">
            <w:pPr>
              <w:pStyle w:val="Style_2"/>
              <w:ind/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12.0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1000000">
            <w:pPr>
              <w:pStyle w:val="Style_2"/>
              <w:rPr>
                <w:sz w:val="20"/>
                <w:highlight w:val="white"/>
              </w:rPr>
            </w:pPr>
            <w:r>
              <w:rPr>
                <w:sz w:val="20"/>
              </w:rPr>
              <w:t>Земельные участки (территории) общего пользования</w:t>
            </w:r>
          </w:p>
        </w:tc>
        <w:tc>
          <w:tcPr>
            <w:tcW w:type="dxa" w:w="561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2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действие градостроительного регламента не распространяется в соответствии с </w:t>
            </w:r>
            <w:r>
              <w:rPr>
                <w:sz w:val="20"/>
                <w:highlight w:val="white"/>
              </w:rPr>
              <w:t>ч</w:t>
            </w:r>
            <w:r>
              <w:rPr>
                <w:sz w:val="20"/>
                <w:highlight w:val="white"/>
              </w:rPr>
              <w:t>. 4 ст. 36 Градостроительного кодекса Российской Федерации</w:t>
            </w:r>
          </w:p>
        </w:tc>
      </w:tr>
      <w:tr>
        <w:trPr>
          <w:trHeight w:hRule="atLeast" w:val="259"/>
        </w:trPr>
        <w:tc>
          <w:tcPr>
            <w:tcW w:type="dxa" w:w="928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3000000">
            <w:pPr>
              <w:pStyle w:val="Style_2"/>
              <w:ind/>
              <w:jc w:val="both"/>
              <w:rPr>
                <w:sz w:val="20"/>
                <w:highlight w:val="white"/>
              </w:rPr>
            </w:pPr>
            <w:r>
              <w:rPr>
                <w:b w:val="1"/>
                <w:sz w:val="20"/>
                <w:highlight w:val="white"/>
              </w:rPr>
              <w:t>Условно разрешенные виды и параметры использования земельных участков и объектов капитального строительства:</w:t>
            </w:r>
          </w:p>
        </w:tc>
      </w:tr>
      <w:tr>
        <w:trPr>
          <w:trHeight w:hRule="atLeast" w:val="259"/>
        </w:trPr>
        <w:tc>
          <w:tcPr>
            <w:tcW w:type="dxa" w:w="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4000000">
            <w:pPr>
              <w:ind/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</w:t>
            </w:r>
            <w:r>
              <w:rPr>
                <w:color w:val="000000"/>
                <w:sz w:val="20"/>
                <w:highlight w:val="white"/>
              </w:rPr>
              <w:t>3</w:t>
            </w:r>
          </w:p>
        </w:tc>
        <w:tc>
          <w:tcPr>
            <w:tcW w:type="dxa" w:w="32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5000000">
            <w:pPr>
              <w:ind/>
              <w:jc w:val="both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Промышленные и коммунально-складские предприятия </w:t>
            </w:r>
            <w:r>
              <w:rPr>
                <w:sz w:val="20"/>
                <w:highlight w:val="white"/>
              </w:rPr>
              <w:t>IV</w:t>
            </w:r>
            <w:r>
              <w:rPr>
                <w:sz w:val="20"/>
                <w:highlight w:val="white"/>
              </w:rPr>
              <w:t xml:space="preserve"> класса вредности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6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НПУ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7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60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8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20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79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НПУ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7A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рекомендуемый</w:t>
            </w:r>
            <w:r>
              <w:rPr>
                <w:sz w:val="20"/>
                <w:highlight w:val="white"/>
              </w:rPr>
              <w:t xml:space="preserve"> - 5</w:t>
            </w:r>
          </w:p>
        </w:tc>
      </w:tr>
      <w:tr>
        <w:trPr>
          <w:trHeight w:hRule="atLeast" w:val="259"/>
        </w:trPr>
        <w:tc>
          <w:tcPr>
            <w:tcW w:type="dxa" w:w="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B000000">
            <w:pPr>
              <w:ind/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</w:t>
            </w:r>
            <w:r>
              <w:rPr>
                <w:color w:val="000000"/>
                <w:sz w:val="20"/>
                <w:highlight w:val="white"/>
              </w:rPr>
              <w:t>4</w:t>
            </w:r>
          </w:p>
        </w:tc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C000000">
            <w:pPr>
              <w:ind/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2.4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D000000">
            <w:pPr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Передвижное жилье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E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0,1-2,0</w:t>
            </w:r>
          </w:p>
        </w:tc>
        <w:tc>
          <w:tcPr>
            <w:tcW w:type="dxa" w:w="1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F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50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0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НПУ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81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2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82000000">
            <w:pPr>
              <w:pStyle w:val="Style_2"/>
              <w:ind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рекомендуемый</w:t>
            </w:r>
            <w:r>
              <w:rPr>
                <w:sz w:val="20"/>
                <w:highlight w:val="white"/>
              </w:rPr>
              <w:t xml:space="preserve"> - 5</w:t>
            </w:r>
          </w:p>
        </w:tc>
      </w:tr>
      <w:tr>
        <w:trPr>
          <w:trHeight w:hRule="atLeast" w:val="259"/>
        </w:trPr>
        <w:tc>
          <w:tcPr>
            <w:tcW w:type="dxa" w:w="928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3000000">
            <w:pPr>
              <w:pStyle w:val="Style_2"/>
              <w:ind/>
              <w:jc w:val="both"/>
              <w:rPr>
                <w:b w:val="1"/>
                <w:sz w:val="20"/>
                <w:highlight w:val="white"/>
              </w:rPr>
            </w:pPr>
            <w:r>
              <w:rPr>
                <w:b w:val="1"/>
                <w:sz w:val="20"/>
                <w:highlight w:val="white"/>
              </w:rPr>
              <w:t>Вспомогательные виды использования земельных участков и объектов капитального строительства:</w:t>
            </w:r>
          </w:p>
          <w:p w14:paraId="84000000">
            <w:pPr>
              <w:pStyle w:val="Style_2"/>
              <w:ind/>
              <w:jc w:val="both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см. ч. 2 ст. 49 разд. 2.1 настоящих Правил»;</w:t>
            </w:r>
          </w:p>
        </w:tc>
      </w:tr>
    </w:tbl>
    <w:p w14:paraId="85000000">
      <w:pPr>
        <w:ind w:firstLine="567" w:left="0"/>
        <w:jc w:val="both"/>
        <w:rPr>
          <w:color w:themeColor="text1" w:val="000000"/>
        </w:rPr>
      </w:pPr>
    </w:p>
    <w:p w14:paraId="86000000">
      <w:pPr>
        <w:ind w:firstLine="708" w:left="0"/>
        <w:jc w:val="both"/>
      </w:pPr>
      <w:r>
        <w:t xml:space="preserve">2. </w:t>
      </w:r>
      <w:r>
        <w:rPr>
          <w:color w:themeColor="text1" w:val="000000"/>
        </w:rPr>
        <w:t>Обнародовать</w:t>
      </w:r>
      <w:r>
        <w:t xml:space="preserve"> </w:t>
      </w:r>
      <w:r>
        <w:t>настоящее решение.</w:t>
      </w:r>
    </w:p>
    <w:p w14:paraId="87000000">
      <w:pPr>
        <w:ind/>
        <w:jc w:val="both"/>
      </w:pPr>
    </w:p>
    <w:p w14:paraId="88000000">
      <w:pPr>
        <w:ind/>
        <w:jc w:val="both"/>
      </w:pPr>
    </w:p>
    <w:p w14:paraId="89000000">
      <w:pPr>
        <w:ind/>
        <w:jc w:val="both"/>
        <w:rPr>
          <w:color w:themeColor="text1" w:val="000000"/>
        </w:rPr>
      </w:pPr>
      <w:r>
        <w:t>Глава городского поселения «Дедовичи</w:t>
      </w:r>
      <w:r>
        <w:rPr>
          <w:color w:themeColor="text1" w:val="000000"/>
        </w:rPr>
        <w:t xml:space="preserve">»                                                  </w:t>
      </w:r>
      <w:r>
        <w:rPr>
          <w:color w:themeColor="text1" w:val="000000"/>
        </w:rPr>
        <w:t xml:space="preserve">        Н.Ю. Елизаров</w:t>
      </w:r>
    </w:p>
    <w:p w14:paraId="8A000000"/>
    <w:sectPr>
      <w:pgSz w:h="16838" w:orient="portrait" w:w="11906"/>
      <w:pgMar w:bottom="907" w:footer="708" w:gutter="0" w:header="708" w:left="1701" w:right="851" w:top="90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s_1"/>
    <w:basedOn w:val="Style_3"/>
    <w:link w:val="Style_9_ch"/>
    <w:pPr>
      <w:widowControl w:val="1"/>
      <w:spacing w:afterAutospacing="on" w:beforeAutospacing="on"/>
      <w:ind/>
    </w:pPr>
  </w:style>
  <w:style w:styleId="Style_9_ch" w:type="character">
    <w:name w:val="s_1"/>
    <w:basedOn w:val="Style_3_ch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2" w:type="paragraph">
    <w:name w:val="Standard"/>
    <w:link w:val="Style_2_ch"/>
    <w:pPr>
      <w:widowControl w:val="0"/>
      <w:ind/>
    </w:pPr>
    <w:rPr>
      <w:rFonts w:ascii="Times New Roman" w:hAnsi="Times New Roman"/>
      <w:sz w:val="24"/>
    </w:rPr>
  </w:style>
  <w:style w:styleId="Style_2_ch" w:type="character">
    <w:name w:val="Standard"/>
    <w:link w:val="Style_2"/>
    <w:rPr>
      <w:rFonts w:ascii="Times New Roman" w:hAnsi="Times New Roman"/>
      <w:sz w:val="24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2023-07-19T07:56:52Z</dcterms:modified>
</cp:coreProperties>
</file>