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right"/>
      </w:pPr>
      <w:r>
        <w:t xml:space="preserve">                </w:t>
      </w:r>
    </w:p>
    <w:p w14:paraId="02000000">
      <w:pPr>
        <w:ind/>
        <w:jc w:val="center"/>
      </w:pPr>
      <w:r>
        <w:t>ПСКОВСКАЯ ОБЛАСТЬ</w:t>
      </w:r>
    </w:p>
    <w:p w14:paraId="03000000">
      <w:pPr>
        <w:ind/>
        <w:jc w:val="center"/>
      </w:pPr>
      <w:r>
        <w:t>МУНИЦИПАЛЬНОЕ ОБРАЗОВАНИЕ «ДЕДОВИЧИ»</w:t>
      </w:r>
    </w:p>
    <w:p w14:paraId="04000000">
      <w:pPr>
        <w:ind/>
        <w:jc w:val="center"/>
      </w:pPr>
      <w:r>
        <w:t xml:space="preserve">СОБРАНИЕ ДЕПУТАТОВ </w:t>
      </w:r>
      <w:r>
        <w:t xml:space="preserve">ГОРОДСКОГО </w:t>
      </w:r>
      <w:r>
        <w:t xml:space="preserve">ПОСЕЛЕНИЯ </w:t>
      </w:r>
      <w:r>
        <w:t>«</w:t>
      </w:r>
      <w:r>
        <w:t>ДЕДОВИЧИ</w:t>
      </w:r>
      <w:r>
        <w:t>»</w:t>
      </w:r>
    </w:p>
    <w:p w14:paraId="05000000">
      <w:pPr>
        <w:ind/>
        <w:jc w:val="center"/>
      </w:pPr>
    </w:p>
    <w:p w14:paraId="06000000">
      <w:pPr>
        <w:ind/>
        <w:jc w:val="center"/>
      </w:pPr>
    </w:p>
    <w:p w14:paraId="07000000">
      <w:pPr>
        <w:ind/>
        <w:jc w:val="center"/>
      </w:pPr>
      <w:r>
        <w:t>РЕШЕНИЕ</w:t>
      </w:r>
    </w:p>
    <w:p w14:paraId="08000000">
      <w:pPr>
        <w:rPr>
          <w:b w:val="1"/>
        </w:rPr>
      </w:pPr>
    </w:p>
    <w:p w14:paraId="09000000">
      <w:pPr>
        <w:rPr>
          <w:b w:val="1"/>
        </w:rPr>
      </w:pPr>
    </w:p>
    <w:p w14:paraId="0A000000">
      <w:pPr>
        <w:rPr>
          <w:b w:val="1"/>
        </w:rPr>
      </w:pPr>
      <w:r>
        <w:t>от 05.12.2023 №  177</w:t>
      </w:r>
    </w:p>
    <w:p w14:paraId="0B000000">
      <w:r>
        <w:t xml:space="preserve">(принято на </w:t>
      </w:r>
      <w:r>
        <w:t>23 вне</w:t>
      </w:r>
      <w:r>
        <w:t>очередном заседании</w:t>
      </w:r>
    </w:p>
    <w:p w14:paraId="0C000000">
      <w:r>
        <w:t xml:space="preserve">Собрания депутатов городского поселения </w:t>
      </w:r>
    </w:p>
    <w:p w14:paraId="0D000000">
      <w:r>
        <w:t xml:space="preserve">«Дедовичи» </w:t>
      </w:r>
      <w:r>
        <w:t>четвертого</w:t>
      </w:r>
      <w:r>
        <w:t xml:space="preserve"> созыва)</w:t>
      </w:r>
    </w:p>
    <w:p w14:paraId="0E000000">
      <w:r>
        <w:t>р</w:t>
      </w:r>
      <w:r>
        <w:t xml:space="preserve">п. Дедовичи </w:t>
      </w:r>
    </w:p>
    <w:p w14:paraId="0F000000">
      <w:pPr>
        <w:rPr>
          <w:b w:val="1"/>
        </w:rPr>
      </w:pPr>
    </w:p>
    <w:p w14:paraId="10000000">
      <w:pPr>
        <w:ind/>
        <w:jc w:val="right"/>
      </w:pPr>
      <w:r>
        <w:t xml:space="preserve">                                                               </w:t>
      </w:r>
    </w:p>
    <w:p w14:paraId="11000000">
      <w:pPr>
        <w:pStyle w:val="Style_1"/>
        <w:keepNext w:val="1"/>
        <w:keepLines w:val="1"/>
        <w:spacing w:after="0" w:before="0" w:line="240" w:lineRule="auto"/>
        <w:ind w:firstLine="0" w:left="160"/>
        <w:jc w:val="both"/>
        <w:rPr>
          <w:rStyle w:val="Style_1_ch"/>
          <w:rFonts w:ascii="Times New Roman" w:hAnsi="Times New Roman"/>
          <w:b w:val="0"/>
          <w:color w:val="000000"/>
          <w:sz w:val="24"/>
        </w:rPr>
      </w:pPr>
      <w:r>
        <w:rPr>
          <w:rStyle w:val="Style_1_ch"/>
          <w:rFonts w:ascii="Times New Roman" w:hAnsi="Times New Roman"/>
          <w:b w:val="0"/>
          <w:color w:val="000000"/>
          <w:sz w:val="24"/>
        </w:rPr>
        <w:t xml:space="preserve">О внесении дополнения в </w:t>
      </w:r>
      <w:r>
        <w:rPr>
          <w:rStyle w:val="Style_1_ch"/>
          <w:rFonts w:ascii="Times New Roman" w:hAnsi="Times New Roman"/>
          <w:b w:val="0"/>
          <w:color w:val="000000"/>
          <w:sz w:val="24"/>
        </w:rPr>
        <w:t>М</w:t>
      </w:r>
      <w:r>
        <w:rPr>
          <w:rStyle w:val="Style_1_ch"/>
          <w:rFonts w:ascii="Times New Roman" w:hAnsi="Times New Roman"/>
          <w:b w:val="0"/>
          <w:color w:val="000000"/>
          <w:sz w:val="24"/>
        </w:rPr>
        <w:t>етодик</w:t>
      </w:r>
      <w:r>
        <w:rPr>
          <w:rStyle w:val="Style_1_ch"/>
          <w:rFonts w:ascii="Times New Roman" w:hAnsi="Times New Roman"/>
          <w:b w:val="0"/>
          <w:color w:val="000000"/>
          <w:sz w:val="24"/>
        </w:rPr>
        <w:t>и</w:t>
      </w:r>
      <w:r>
        <w:rPr>
          <w:rStyle w:val="Style_1_ch"/>
          <w:rFonts w:ascii="Times New Roman" w:hAnsi="Times New Roman"/>
          <w:b w:val="0"/>
          <w:color w:val="000000"/>
          <w:sz w:val="24"/>
        </w:rPr>
        <w:t xml:space="preserve"> расчета </w:t>
      </w:r>
      <w:r>
        <w:rPr>
          <w:rStyle w:val="Style_1_ch"/>
          <w:rFonts w:ascii="Times New Roman" w:hAnsi="Times New Roman"/>
          <w:b w:val="0"/>
          <w:color w:val="000000"/>
          <w:sz w:val="24"/>
        </w:rPr>
        <w:t>иных</w:t>
      </w:r>
    </w:p>
    <w:p w14:paraId="12000000">
      <w:pPr>
        <w:pStyle w:val="Style_1"/>
        <w:keepNext w:val="1"/>
        <w:keepLines w:val="1"/>
        <w:spacing w:after="0" w:before="0" w:line="240" w:lineRule="auto"/>
        <w:ind w:firstLine="0" w:left="160"/>
        <w:jc w:val="both"/>
        <w:rPr>
          <w:rStyle w:val="Style_2_ch"/>
          <w:rFonts w:ascii="Times New Roman" w:hAnsi="Times New Roman"/>
          <w:b w:val="0"/>
          <w:color w:val="000000"/>
          <w:sz w:val="24"/>
        </w:rPr>
      </w:pPr>
      <w:r>
        <w:rPr>
          <w:rStyle w:val="Style_2_ch"/>
          <w:rFonts w:ascii="Times New Roman" w:hAnsi="Times New Roman"/>
          <w:b w:val="0"/>
          <w:color w:val="000000"/>
          <w:sz w:val="24"/>
        </w:rPr>
        <w:t>межбюджетных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трансфертов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, передаваемых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 </w:t>
      </w:r>
    </w:p>
    <w:p w14:paraId="13000000">
      <w:pPr>
        <w:pStyle w:val="Style_1"/>
        <w:keepNext w:val="1"/>
        <w:keepLines w:val="1"/>
        <w:spacing w:after="0" w:before="0" w:line="240" w:lineRule="auto"/>
        <w:ind w:firstLine="0" w:left="160"/>
        <w:jc w:val="both"/>
        <w:rPr>
          <w:rStyle w:val="Style_2_ch"/>
          <w:rFonts w:ascii="Times New Roman" w:hAnsi="Times New Roman"/>
          <w:b w:val="0"/>
          <w:color w:val="000000"/>
          <w:sz w:val="24"/>
        </w:rPr>
      </w:pP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из бюджета муниципального образования </w:t>
      </w:r>
    </w:p>
    <w:p w14:paraId="14000000">
      <w:pPr>
        <w:pStyle w:val="Style_1"/>
        <w:keepNext w:val="1"/>
        <w:keepLines w:val="1"/>
        <w:spacing w:after="0" w:before="0" w:line="240" w:lineRule="auto"/>
        <w:ind w:firstLine="0" w:left="160"/>
        <w:jc w:val="both"/>
        <w:rPr>
          <w:rStyle w:val="Style_2_ch"/>
          <w:rFonts w:ascii="Times New Roman" w:hAnsi="Times New Roman"/>
          <w:b w:val="0"/>
          <w:color w:val="000000"/>
          <w:sz w:val="24"/>
        </w:rPr>
      </w:pPr>
      <w:r>
        <w:rPr>
          <w:rStyle w:val="Style_2_ch"/>
          <w:rFonts w:ascii="Times New Roman" w:hAnsi="Times New Roman"/>
          <w:b w:val="0"/>
          <w:color w:val="000000"/>
          <w:sz w:val="24"/>
        </w:rPr>
        <w:t>«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Дедовичи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» бюджету муниципального </w:t>
      </w:r>
    </w:p>
    <w:p w14:paraId="15000000">
      <w:pPr>
        <w:pStyle w:val="Style_1"/>
        <w:keepNext w:val="1"/>
        <w:keepLines w:val="1"/>
        <w:spacing w:after="0" w:before="0" w:line="240" w:lineRule="auto"/>
        <w:ind w:firstLine="0" w:left="160"/>
        <w:jc w:val="both"/>
        <w:rPr>
          <w:rStyle w:val="Style_2_ch"/>
          <w:rFonts w:ascii="Times New Roman" w:hAnsi="Times New Roman"/>
          <w:b w:val="0"/>
          <w:color w:val="000000"/>
          <w:sz w:val="24"/>
        </w:rPr>
      </w:pPr>
      <w:r>
        <w:rPr>
          <w:rStyle w:val="Style_2_ch"/>
          <w:rFonts w:ascii="Times New Roman" w:hAnsi="Times New Roman"/>
          <w:b w:val="0"/>
          <w:color w:val="000000"/>
          <w:sz w:val="24"/>
        </w:rPr>
        <w:t>образования «Дедовичский район»</w:t>
      </w:r>
    </w:p>
    <w:p w14:paraId="16000000"/>
    <w:p w14:paraId="17000000">
      <w:pPr>
        <w:pStyle w:val="Style_3"/>
        <w:ind/>
        <w:jc w:val="center"/>
      </w:pPr>
      <w:r>
        <w:tab/>
      </w:r>
      <w:r>
        <w:t xml:space="preserve"> </w:t>
      </w:r>
    </w:p>
    <w:p w14:paraId="18000000">
      <w:pPr>
        <w:pStyle w:val="Style_4"/>
        <w:ind w:firstLine="540" w:left="0"/>
        <w:jc w:val="both"/>
      </w:pPr>
      <w:r>
        <w:t>В соответствии с</w:t>
      </w:r>
      <w:r>
        <w:t>о статьей 142.5</w:t>
      </w:r>
      <w:r>
        <w:t xml:space="preserve"> Бюджетного кодекса Российской Федерации </w:t>
      </w:r>
      <w:r>
        <w:t>Собрание депутатов городского поселения «Дедовичи» РЕШИЛО:</w:t>
      </w:r>
    </w:p>
    <w:p w14:paraId="19000000">
      <w:pPr>
        <w:pStyle w:val="Style_4"/>
        <w:ind w:firstLine="540" w:left="0"/>
        <w:jc w:val="both"/>
        <w:rPr>
          <w:rStyle w:val="Style_2_ch"/>
          <w:rFonts w:ascii="Times New Roman" w:hAnsi="Times New Roman"/>
          <w:b w:val="0"/>
          <w:color w:val="000000"/>
          <w:sz w:val="24"/>
        </w:rPr>
      </w:pPr>
      <w:r>
        <w:t xml:space="preserve">1. </w:t>
      </w:r>
      <w:r>
        <w:t>Внести дополнение в</w:t>
      </w:r>
      <w:r>
        <w:t xml:space="preserve"> М</w:t>
      </w:r>
      <w:r>
        <w:t>етодик</w:t>
      </w:r>
      <w:r>
        <w:t>и</w:t>
      </w:r>
      <w:r>
        <w:t xml:space="preserve"> </w:t>
      </w:r>
      <w:r>
        <w:t>расч</w:t>
      </w:r>
      <w:r>
        <w:t xml:space="preserve">ета </w:t>
      </w:r>
      <w:r>
        <w:t xml:space="preserve">иных </w:t>
      </w:r>
      <w:r>
        <w:t>межбюджетных трансфертов</w:t>
      </w:r>
      <w:r>
        <w:t>, передаваемых</w:t>
      </w:r>
      <w:r>
        <w:t xml:space="preserve"> из </w:t>
      </w:r>
      <w:r>
        <w:t>бюджета муниципального образования</w:t>
      </w:r>
      <w: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«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Дедовичи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»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</w:t>
      </w:r>
      <w:r>
        <w:t xml:space="preserve">бюджету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муниципального образования «Дедовичский район»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, утвержденные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решением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Собрани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я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 депутатов городского поселения «Дедовичи» от 28.12.2022 № 117, дополнив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М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етодики разделом 6 следующего содержания:</w:t>
      </w:r>
    </w:p>
    <w:p w14:paraId="1A000000">
      <w:pPr>
        <w:pStyle w:val="Style_4"/>
        <w:ind w:firstLine="540" w:left="0"/>
        <w:jc w:val="both"/>
        <w:rPr>
          <w:rStyle w:val="Style_2_ch"/>
          <w:rFonts w:ascii="Times New Roman" w:hAnsi="Times New Roman"/>
          <w:b w:val="0"/>
          <w:color w:val="000000"/>
          <w:sz w:val="24"/>
        </w:rPr>
      </w:pP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 </w:t>
      </w:r>
    </w:p>
    <w:p w14:paraId="1B000000">
      <w:pPr>
        <w:ind w:firstLine="709" w:left="0"/>
        <w:jc w:val="center"/>
        <w:rPr>
          <w:b w:val="1"/>
          <w:color w:val="000000"/>
          <w:highlight w:val="white"/>
        </w:rPr>
      </w:pPr>
      <w:r>
        <w:rPr>
          <w:b w:val="1"/>
          <w:color w:val="000000"/>
        </w:rPr>
        <w:t>«</w:t>
      </w:r>
      <w:r>
        <w:rPr>
          <w:b w:val="1"/>
          <w:color w:val="000000"/>
        </w:rPr>
        <w:t>6</w:t>
      </w:r>
      <w:r>
        <w:rPr>
          <w:b w:val="1"/>
          <w:color w:val="000000"/>
        </w:rPr>
        <w:t xml:space="preserve">. Методика расчета иных межбюджетных трансфертов для исполнения полномочий муниципальным районом </w:t>
      </w:r>
      <w:r>
        <w:rPr>
          <w:b w:val="1"/>
        </w:rPr>
        <w:t>по</w:t>
      </w:r>
      <w:r>
        <w:rPr>
          <w:b w:val="1"/>
        </w:rPr>
        <w:t xml:space="preserve"> </w:t>
      </w:r>
      <w:r>
        <w:rPr>
          <w:b w:val="1"/>
        </w:rPr>
        <w:t>благоустройству общественных территорий</w:t>
      </w:r>
    </w:p>
    <w:p w14:paraId="1C000000">
      <w:pPr>
        <w:ind w:firstLine="709" w:left="0"/>
        <w:jc w:val="center"/>
        <w:rPr>
          <w:b w:val="1"/>
          <w:color w:val="000000"/>
        </w:rPr>
      </w:pPr>
    </w:p>
    <w:p w14:paraId="1D000000">
      <w:pPr>
        <w:ind w:firstLine="709" w:left="0"/>
        <w:jc w:val="both"/>
      </w:pPr>
      <w:r>
        <w:rPr>
          <w:color w:val="000000"/>
        </w:rPr>
        <w:t>6</w:t>
      </w:r>
      <w:r>
        <w:rPr>
          <w:color w:val="000000"/>
        </w:rPr>
        <w:t xml:space="preserve">.1. Иные межбюджетные трансферты по передаче полномочий </w:t>
      </w:r>
      <w:r>
        <w:t xml:space="preserve"> </w:t>
      </w:r>
      <w:r>
        <w:t xml:space="preserve">по </w:t>
      </w:r>
      <w:r>
        <w:t>благоустройству общественных территорий</w:t>
      </w:r>
      <w:r>
        <w:t xml:space="preserve"> </w:t>
      </w:r>
      <w:r>
        <w:rPr>
          <w:color w:val="000000"/>
        </w:rPr>
        <w:t xml:space="preserve">(далее – иные межбюджетные трансферты) предоставляются </w:t>
      </w:r>
      <w:r>
        <w:t xml:space="preserve">из бюджета муниципального </w:t>
      </w:r>
      <w:r>
        <w:t xml:space="preserve">образования </w:t>
      </w:r>
      <w:r>
        <w:rPr>
          <w:rFonts w:ascii="Times New Roman" w:hAnsi="Times New Roman"/>
          <w:sz w:val="24"/>
        </w:rPr>
        <w:t xml:space="preserve"> 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«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Дедовичи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»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>(далее – бюджет поселения)</w:t>
      </w:r>
      <w:r>
        <w:rPr>
          <w:rStyle w:val="Style_2_ch"/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бюджету </w:t>
      </w:r>
      <w:r>
        <w:rPr>
          <w:rStyle w:val="Style_2_ch"/>
          <w:rFonts w:ascii="Times New Roman" w:hAnsi="Times New Roman"/>
          <w:b w:val="0"/>
          <w:color w:val="000000"/>
          <w:sz w:val="24"/>
        </w:rPr>
        <w:t xml:space="preserve">муниципального образования «Дедовичский район» </w:t>
      </w:r>
      <w:r>
        <w:rPr>
          <w:rStyle w:val="Style_2_ch"/>
          <w:b w:val="0"/>
          <w:color w:val="000000"/>
        </w:rPr>
        <w:t>на</w:t>
      </w:r>
      <w:r>
        <w:rPr>
          <w:color w:val="000000"/>
        </w:rPr>
        <w:t xml:space="preserve"> покрытие затрат, связанных с выполнением полномочий местного значения </w:t>
      </w:r>
      <w:r>
        <w:rPr>
          <w:color w:val="000000"/>
        </w:rPr>
        <w:t>по благоустройству общественных территорий в части приобретения и установки детского игрового оборудования на территории многоквартирных домов рп. Дедовичи, ул. Бундзена, д. №№ 48-50</w:t>
      </w:r>
      <w:r>
        <w:rPr>
          <w:color w:val="000000"/>
        </w:rPr>
        <w:t>.</w:t>
      </w:r>
    </w:p>
    <w:p w14:paraId="1E000000">
      <w:pPr>
        <w:ind w:firstLine="709" w:left="0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.2. </w:t>
      </w:r>
      <w:r>
        <w:t>Иные межбюджетные трансферты</w:t>
      </w:r>
      <w:r>
        <w:rPr>
          <w:color w:val="000000"/>
        </w:rPr>
        <w:t xml:space="preserve"> имеют строго целевое назначение и расходуются Администрацией Дедовичского района на цели, указанные в пункте </w:t>
      </w:r>
      <w:r>
        <w:rPr>
          <w:color w:val="000000"/>
        </w:rPr>
        <w:t>6</w:t>
      </w:r>
      <w:r>
        <w:rPr>
          <w:color w:val="000000"/>
        </w:rPr>
        <w:t>.1 настоящей М</w:t>
      </w:r>
      <w:r>
        <w:rPr>
          <w:color w:val="000000"/>
        </w:rPr>
        <w:t>етодики.</w:t>
      </w:r>
    </w:p>
    <w:p w14:paraId="1F000000">
      <w:pPr>
        <w:ind w:firstLine="709" w:left="0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>.3. Размер иных межбюджетных трансфертов</w:t>
      </w:r>
      <w:r>
        <w:rPr>
          <w:color w:val="000000"/>
        </w:rPr>
        <w:t>, передаваемых из</w:t>
      </w:r>
      <w:r>
        <w:rPr>
          <w:color w:val="000000"/>
        </w:rPr>
        <w:t xml:space="preserve"> </w:t>
      </w:r>
      <w:r>
        <w:rPr>
          <w:color w:val="000000"/>
        </w:rPr>
        <w:t>бюджета</w:t>
      </w:r>
      <w:r>
        <w:rPr>
          <w:color w:val="000000"/>
        </w:rPr>
        <w:t xml:space="preserve"> поселения району</w:t>
      </w:r>
      <w:r>
        <w:rPr>
          <w:color w:val="000000"/>
        </w:rPr>
        <w:t>,</w:t>
      </w:r>
      <w:r>
        <w:rPr>
          <w:color w:val="000000"/>
        </w:rPr>
        <w:t xml:space="preserve"> определяется по формуле:</w:t>
      </w:r>
    </w:p>
    <w:p w14:paraId="20000000">
      <w:pPr>
        <w:ind w:firstLine="1134" w:left="0"/>
        <w:jc w:val="both"/>
        <w:rPr>
          <w:color w:val="000000"/>
        </w:rPr>
      </w:pPr>
      <w:r>
        <w:rPr>
          <w:color w:val="000000"/>
        </w:rPr>
        <w:t>R</w:t>
      </w:r>
      <w:r>
        <w:rPr>
          <w:color w:val="000000"/>
        </w:rPr>
        <w:t xml:space="preserve"> </w:t>
      </w:r>
      <w:r>
        <w:rPr>
          <w:color w:val="000000"/>
        </w:rPr>
        <w:t xml:space="preserve">= </w:t>
      </w:r>
      <w:r>
        <w:rPr>
          <w:color w:val="000000"/>
        </w:rPr>
        <w:t>P</w:t>
      </w:r>
      <w:r>
        <w:rPr>
          <w:color w:val="000000"/>
        </w:rPr>
        <w:t xml:space="preserve"> + </w:t>
      </w:r>
      <w:r>
        <w:rPr>
          <w:color w:val="000000"/>
        </w:rPr>
        <w:t>U</w:t>
      </w:r>
      <w:r>
        <w:rPr>
          <w:color w:val="000000"/>
        </w:rPr>
        <w:t xml:space="preserve"> </w:t>
      </w:r>
    </w:p>
    <w:p w14:paraId="21000000">
      <w:pPr>
        <w:ind w:firstLine="1134" w:left="0"/>
        <w:jc w:val="both"/>
        <w:rPr>
          <w:color w:val="000000"/>
        </w:rPr>
      </w:pPr>
      <w:r>
        <w:rPr>
          <w:color w:val="000000"/>
        </w:rPr>
        <w:t xml:space="preserve"> где:</w:t>
      </w:r>
    </w:p>
    <w:p w14:paraId="22000000">
      <w:pPr>
        <w:ind w:firstLine="1134" w:left="0"/>
        <w:jc w:val="both"/>
        <w:rPr>
          <w:color w:val="000000"/>
        </w:rPr>
      </w:pPr>
      <w:r>
        <w:rPr>
          <w:color w:val="000000"/>
        </w:rPr>
        <w:t>R</w:t>
      </w:r>
      <w:r>
        <w:rPr>
          <w:color w:val="000000"/>
        </w:rPr>
        <w:t xml:space="preserve"> – объем иных межбюджетных трансфертов</w:t>
      </w:r>
      <w:r>
        <w:rPr>
          <w:color w:val="000000"/>
        </w:rPr>
        <w:t xml:space="preserve">, передаваемых из бюджета поселения </w:t>
      </w:r>
      <w:r>
        <w:rPr>
          <w:color w:val="000000"/>
        </w:rPr>
        <w:t>бюджету муниципального образования «Дедовичский район»;</w:t>
      </w:r>
    </w:p>
    <w:p w14:paraId="23000000">
      <w:pPr>
        <w:ind w:firstLine="1134" w:left="0"/>
        <w:jc w:val="both"/>
        <w:rPr>
          <w:color w:val="000000"/>
        </w:rPr>
      </w:pPr>
      <w:r>
        <w:rPr>
          <w:color w:val="000000"/>
        </w:rPr>
        <w:t>P</w:t>
      </w:r>
      <w:r>
        <w:rPr>
          <w:color w:val="000000"/>
        </w:rPr>
        <w:t xml:space="preserve"> – </w:t>
      </w:r>
      <w:r>
        <w:rPr>
          <w:color w:val="000000"/>
        </w:rPr>
        <w:t>расходы на приобретение детского игрового оборудования</w:t>
      </w:r>
      <w:r>
        <w:rPr>
          <w:color w:val="000000"/>
        </w:rPr>
        <w:t>;</w:t>
      </w:r>
    </w:p>
    <w:p w14:paraId="24000000">
      <w:pPr>
        <w:ind w:firstLine="1134" w:left="0"/>
        <w:jc w:val="both"/>
        <w:rPr>
          <w:color w:val="000000"/>
        </w:rPr>
      </w:pPr>
      <w:r>
        <w:rPr>
          <w:color w:val="000000"/>
        </w:rPr>
        <w:t>U</w:t>
      </w:r>
      <w:r>
        <w:rPr>
          <w:color w:val="000000"/>
        </w:rPr>
        <w:t xml:space="preserve"> – </w:t>
      </w:r>
      <w:r>
        <w:rPr>
          <w:color w:val="000000"/>
        </w:rPr>
        <w:t>расходы на установку детского игрового оборудования</w:t>
      </w:r>
      <w:r>
        <w:rPr>
          <w:color w:val="000000"/>
        </w:rPr>
        <w:t>;</w:t>
      </w:r>
    </w:p>
    <w:p w14:paraId="25000000">
      <w:pPr>
        <w:ind w:firstLine="709" w:left="0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>.4. При расчете иных межбюджетных трансфертов сумма округляется до целого числа.».</w:t>
      </w:r>
    </w:p>
    <w:p w14:paraId="26000000">
      <w:pPr>
        <w:pStyle w:val="Style_4"/>
        <w:ind w:firstLine="540" w:left="0"/>
        <w:jc w:val="both"/>
        <w:rPr>
          <w:color w:val="000000"/>
        </w:rPr>
      </w:pPr>
      <w:r>
        <w:t>2</w:t>
      </w:r>
      <w:r>
        <w:t xml:space="preserve">. Контроль за исполнением настоящего </w:t>
      </w:r>
      <w:r>
        <w:t>решения</w:t>
      </w:r>
      <w:r>
        <w:t xml:space="preserve"> оставляю за собой</w:t>
      </w:r>
      <w:r>
        <w:t>.</w:t>
      </w:r>
    </w:p>
    <w:p w14:paraId="27000000">
      <w:pPr>
        <w:pStyle w:val="Style_4"/>
        <w:ind w:firstLine="540" w:left="0"/>
        <w:jc w:val="both"/>
      </w:pPr>
      <w:r>
        <w:t>3</w:t>
      </w:r>
      <w:r>
        <w:t>.</w:t>
      </w:r>
      <w:r>
        <w:rPr>
          <w:rFonts w:ascii="Times New Roman" w:hAnsi="Times New Roman"/>
          <w:sz w:val="24"/>
        </w:rPr>
        <w:t xml:space="preserve">Настоящее решение вступает в силу с момента его обнародования и распространяется на правоотношения, возникшие с </w:t>
      </w:r>
      <w:r>
        <w:rPr>
          <w:rFonts w:ascii="Times New Roman" w:hAnsi="Times New Roman"/>
          <w:sz w:val="24"/>
        </w:rPr>
        <w:t>01 сентября 2023</w:t>
      </w:r>
      <w:r>
        <w:rPr>
          <w:rFonts w:ascii="Times New Roman" w:hAnsi="Times New Roman"/>
          <w:sz w:val="24"/>
        </w:rPr>
        <w:t xml:space="preserve"> года.</w:t>
      </w:r>
      <w:r>
        <w:t xml:space="preserve"> </w:t>
      </w:r>
    </w:p>
    <w:p w14:paraId="28000000">
      <w:pPr>
        <w:pStyle w:val="Style_4"/>
        <w:ind w:firstLine="540" w:left="0"/>
        <w:jc w:val="both"/>
      </w:pPr>
      <w:r>
        <w:t xml:space="preserve">4. </w:t>
      </w:r>
      <w:r>
        <w:t xml:space="preserve">Обнародовать настоящее </w:t>
      </w:r>
      <w:r>
        <w:t>решение</w:t>
      </w:r>
      <w:r>
        <w:t>.</w:t>
      </w:r>
    </w:p>
    <w:p w14:paraId="29000000">
      <w:pPr>
        <w:pStyle w:val="Style_4"/>
        <w:ind w:firstLine="540" w:left="0"/>
        <w:jc w:val="both"/>
        <w:rPr>
          <w:rFonts w:ascii="Times New Roman" w:hAnsi="Times New Roman"/>
          <w:sz w:val="28"/>
        </w:rPr>
      </w:pPr>
    </w:p>
    <w:p w14:paraId="2A000000">
      <w:pPr>
        <w:pStyle w:val="Style_4"/>
        <w:ind w:firstLine="540" w:left="0"/>
        <w:jc w:val="both"/>
      </w:pPr>
    </w:p>
    <w:p w14:paraId="2B000000">
      <w:pPr>
        <w:pStyle w:val="Style_4"/>
      </w:pPr>
      <w:r>
        <w:t xml:space="preserve">Глава </w:t>
      </w:r>
      <w:r>
        <w:t xml:space="preserve">городского </w:t>
      </w:r>
      <w:r>
        <w:t>поселения</w:t>
      </w:r>
      <w:r>
        <w:t xml:space="preserve"> </w:t>
      </w:r>
      <w:r>
        <w:t>«</w:t>
      </w:r>
      <w:r>
        <w:t>Дедовичи</w:t>
      </w:r>
      <w:r>
        <w:t>»</w:t>
      </w:r>
      <w:r>
        <w:t xml:space="preserve">                              </w:t>
      </w:r>
      <w:r>
        <w:t xml:space="preserve">                         </w:t>
      </w:r>
      <w:r>
        <w:t xml:space="preserve"> </w:t>
      </w:r>
      <w:r>
        <w:t>Н.Ю. Елизаров</w:t>
      </w:r>
      <w:r>
        <w:t xml:space="preserve"> </w:t>
      </w:r>
      <w:r>
        <w:t xml:space="preserve">                                               </w:t>
      </w:r>
      <w:r>
        <w:t xml:space="preserve">                             </w:t>
      </w:r>
    </w:p>
    <w:p w14:paraId="2C000000">
      <w:pPr>
        <w:pStyle w:val="Style_4"/>
        <w:ind/>
        <w:jc w:val="right"/>
      </w:pPr>
    </w:p>
    <w:p w14:paraId="2D000000">
      <w:pPr>
        <w:pStyle w:val="Style_4"/>
        <w:ind/>
        <w:jc w:val="right"/>
      </w:pPr>
    </w:p>
    <w:p w14:paraId="2E000000">
      <w:pPr>
        <w:pStyle w:val="Style_4"/>
        <w:ind/>
        <w:jc w:val="right"/>
      </w:pPr>
    </w:p>
    <w:p w14:paraId="2F000000">
      <w:pPr>
        <w:pStyle w:val="Style_4"/>
      </w:pPr>
    </w:p>
    <w:p w14:paraId="30000000">
      <w:pPr>
        <w:pStyle w:val="Style_4"/>
      </w:pPr>
    </w:p>
    <w:p w14:paraId="31000000">
      <w:pPr>
        <w:pStyle w:val="Style_4"/>
      </w:pPr>
    </w:p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/>
    <w:p w14:paraId="3C000000"/>
    <w:p w14:paraId="3D000000"/>
    <w:p w14:paraId="3E000000"/>
    <w:p w14:paraId="3F000000"/>
    <w:p w14:paraId="40000000"/>
    <w:p w14:paraId="41000000"/>
    <w:p w14:paraId="42000000"/>
    <w:p w14:paraId="43000000"/>
    <w:p w14:paraId="44000000"/>
    <w:p w14:paraId="45000000"/>
    <w:p w14:paraId="46000000"/>
    <w:p w14:paraId="47000000"/>
    <w:p w14:paraId="48000000"/>
    <w:p w14:paraId="49000000"/>
    <w:p w14:paraId="4A000000"/>
    <w:p w14:paraId="4B000000"/>
    <w:p w14:paraId="4C000000"/>
    <w:p w14:paraId="4D000000"/>
    <w:p w14:paraId="4E000000"/>
    <w:p w14:paraId="4F000000"/>
    <w:p w14:paraId="50000000"/>
    <w:p w14:paraId="51000000"/>
    <w:p w14:paraId="52000000"/>
    <w:p w14:paraId="53000000"/>
    <w:p w14:paraId="54000000"/>
    <w:p w14:paraId="55000000"/>
    <w:p w14:paraId="56000000"/>
    <w:sectPr>
      <w:pgSz w:h="16838" w:orient="portrait" w:w="11906"/>
      <w:pgMar w:bottom="1134" w:footer="709" w:gutter="0" w:header="709" w:left="1701" w:right="851" w:top="62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2" w:type="paragraph">
    <w:name w:val="Основной текст (4)_ Знак"/>
    <w:basedOn w:val="Style_5"/>
    <w:link w:val="Style_2_ch"/>
    <w:pPr>
      <w:widowControl w:val="0"/>
      <w:spacing w:after="240" w:line="269" w:lineRule="exact"/>
      <w:ind/>
    </w:pPr>
    <w:rPr>
      <w:rFonts w:ascii="Segoe UI" w:hAnsi="Segoe UI"/>
      <w:b w:val="1"/>
      <w:sz w:val="19"/>
    </w:rPr>
  </w:style>
  <w:style w:styleId="Style_2_ch" w:type="character">
    <w:name w:val="Основной текст (4)_ Знак"/>
    <w:basedOn w:val="Style_5_ch"/>
    <w:link w:val="Style_2"/>
    <w:rPr>
      <w:rFonts w:ascii="Segoe UI" w:hAnsi="Segoe UI"/>
      <w:b w:val="1"/>
      <w:sz w:val="19"/>
    </w:rPr>
  </w:style>
  <w:style w:styleId="Style_10" w:type="paragraph">
    <w:name w:val="ConsNormal"/>
    <w:link w:val="Style_10_ch"/>
    <w:pPr>
      <w:ind w:firstLine="720" w:left="0"/>
    </w:pPr>
    <w:rPr>
      <w:rFonts w:ascii="Arial" w:hAnsi="Arial"/>
    </w:rPr>
  </w:style>
  <w:style w:styleId="Style_10_ch" w:type="character">
    <w:name w:val="ConsNormal"/>
    <w:link w:val="Style_10"/>
    <w:rPr>
      <w:rFonts w:ascii="Arial" w:hAnsi="Arial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Заголовок №2"/>
    <w:basedOn w:val="Style_5"/>
    <w:link w:val="Style_1_ch"/>
    <w:pPr>
      <w:widowControl w:val="0"/>
      <w:spacing w:after="360" w:before="240" w:line="240" w:lineRule="atLeast"/>
      <w:ind/>
      <w:jc w:val="center"/>
      <w:outlineLvl w:val="1"/>
    </w:pPr>
    <w:rPr>
      <w:rFonts w:ascii="Segoe UI" w:hAnsi="Segoe UI"/>
      <w:b w:val="1"/>
      <w:sz w:val="19"/>
    </w:rPr>
  </w:style>
  <w:style w:styleId="Style_1_ch" w:type="character">
    <w:name w:val="Заголовок №2"/>
    <w:basedOn w:val="Style_5_ch"/>
    <w:link w:val="Style_1"/>
    <w:rPr>
      <w:rFonts w:ascii="Segoe UI" w:hAnsi="Segoe UI"/>
      <w:b w:val="1"/>
      <w:sz w:val="19"/>
    </w:rPr>
  </w:style>
  <w:style w:styleId="Style_12" w:type="paragraph">
    <w:name w:val="Основной текст (4)"/>
    <w:basedOn w:val="Style_5"/>
    <w:link w:val="Style_12_ch"/>
    <w:pPr>
      <w:widowControl w:val="0"/>
      <w:spacing w:after="240" w:line="269" w:lineRule="exact"/>
      <w:ind/>
    </w:pPr>
    <w:rPr>
      <w:rFonts w:ascii="Segoe UI" w:hAnsi="Segoe UI"/>
      <w:b w:val="1"/>
      <w:sz w:val="19"/>
    </w:rPr>
  </w:style>
  <w:style w:styleId="Style_12_ch" w:type="character">
    <w:name w:val="Основной текст (4)"/>
    <w:basedOn w:val="Style_5_ch"/>
    <w:link w:val="Style_12"/>
    <w:rPr>
      <w:rFonts w:ascii="Segoe UI" w:hAnsi="Segoe UI"/>
      <w:b w:val="1"/>
      <w:sz w:val="19"/>
    </w:rPr>
  </w:style>
  <w:style w:styleId="Style_13" w:type="paragraph">
    <w:name w:val="Balloon Text"/>
    <w:basedOn w:val="Style_5"/>
    <w:link w:val="Style_13_ch"/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basedOn w:val="Style_5"/>
    <w:link w:val="Style_15_ch"/>
    <w:semiHidden w:val="1"/>
    <w:unhideWhenUsed w:val="1"/>
    <w:pPr>
      <w:spacing w:after="160" w:line="240" w:lineRule="exact"/>
      <w:ind/>
    </w:pPr>
    <w:rPr>
      <w:rFonts w:ascii="Verdana" w:hAnsi="Verdana"/>
    </w:rPr>
  </w:style>
  <w:style w:styleId="Style_15_ch" w:type="character">
    <w:basedOn w:val="Style_5_ch"/>
    <w:link w:val="Style_15"/>
    <w:semiHidden w:val="1"/>
    <w:unhideWhenUsed w:val="1"/>
    <w:rPr>
      <w:rFonts w:ascii="Verdana" w:hAnsi="Verdana"/>
    </w:rPr>
  </w:style>
  <w:style w:styleId="Style_16" w:type="paragraph">
    <w:name w:val="Основной текст (4)_"/>
    <w:basedOn w:val="Style_5"/>
    <w:link w:val="Style_16_ch"/>
    <w:pPr>
      <w:widowControl w:val="0"/>
      <w:spacing w:after="240" w:line="269" w:lineRule="exact"/>
      <w:ind/>
    </w:pPr>
    <w:rPr>
      <w:rFonts w:ascii="Segoe UI" w:hAnsi="Segoe UI"/>
      <w:b w:val="1"/>
      <w:sz w:val="19"/>
    </w:rPr>
  </w:style>
  <w:style w:styleId="Style_16_ch" w:type="character">
    <w:name w:val="Основной текст (4)_"/>
    <w:basedOn w:val="Style_5_ch"/>
    <w:link w:val="Style_16"/>
    <w:rPr>
      <w:rFonts w:ascii="Segoe UI" w:hAnsi="Segoe UI"/>
      <w:b w:val="1"/>
      <w:sz w:val="19"/>
    </w:rPr>
  </w:style>
  <w:style w:styleId="Style_17" w:type="paragraph">
    <w:name w:val="ConsPlusNonformat"/>
    <w:link w:val="Style_17_ch"/>
    <w:pPr>
      <w:widowControl w:val="0"/>
      <w:ind/>
    </w:pPr>
  </w:style>
  <w:style w:styleId="Style_17_ch" w:type="character">
    <w:name w:val="ConsPlusNonformat"/>
    <w:link w:val="Style_17"/>
  </w:style>
  <w:style w:styleId="Style_18" w:type="paragraph">
    <w:name w:val="toc 3"/>
    <w:next w:val="Style_5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Normal (Web)"/>
    <w:basedOn w:val="Style_5"/>
    <w:link w:val="Style_20_ch"/>
    <w:pPr>
      <w:spacing w:after="280" w:before="280"/>
      <w:ind/>
    </w:pPr>
  </w:style>
  <w:style w:styleId="Style_20_ch" w:type="character">
    <w:name w:val="Normal (Web)"/>
    <w:basedOn w:val="Style_5_ch"/>
    <w:link w:val="Style_20"/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5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 Знак1"/>
    <w:basedOn w:val="Style_5"/>
    <w:link w:val="Style_26_ch"/>
    <w:pPr>
      <w:spacing w:after="160" w:line="240" w:lineRule="exact"/>
      <w:ind/>
    </w:pPr>
    <w:rPr>
      <w:rFonts w:ascii="Verdana" w:hAnsi="Verdana"/>
    </w:rPr>
  </w:style>
  <w:style w:styleId="Style_26_ch" w:type="character">
    <w:name w:val=" Знак1"/>
    <w:basedOn w:val="Style_5_ch"/>
    <w:link w:val="Style_26"/>
    <w:rPr>
      <w:rFonts w:ascii="Verdana" w:hAnsi="Verdana"/>
    </w:rPr>
  </w:style>
  <w:style w:styleId="Style_27" w:type="paragraph">
    <w:name w:val="toc 9"/>
    <w:next w:val="Style_5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ind/>
    </w:pPr>
    <w:rPr>
      <w:b w:val="1"/>
      <w:sz w:val="24"/>
    </w:rPr>
  </w:style>
  <w:style w:styleId="Style_3_ch" w:type="character">
    <w:name w:val="ConsPlusTitle"/>
    <w:link w:val="Style_3"/>
    <w:rPr>
      <w:b w:val="1"/>
      <w:sz w:val="24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5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4" w:type="paragraph">
    <w:name w:val="ConsPlusNormal"/>
    <w:link w:val="Style_4_ch"/>
    <w:pPr>
      <w:widowControl w:val="0"/>
      <w:ind/>
    </w:pPr>
    <w:rPr>
      <w:sz w:val="24"/>
    </w:rPr>
  </w:style>
  <w:style w:styleId="Style_4_ch" w:type="character">
    <w:name w:val="ConsPlusNormal"/>
    <w:link w:val="Style_4"/>
    <w:rPr>
      <w:sz w:val="24"/>
    </w:rPr>
  </w:style>
  <w:style w:styleId="Style_31" w:type="paragraph">
    <w:name w:val="Title"/>
    <w:next w:val="Style_5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formattext"/>
    <w:basedOn w:val="Style_5"/>
    <w:link w:val="Style_34_ch"/>
    <w:pPr>
      <w:spacing w:afterAutospacing="on" w:beforeAutospacing="on"/>
      <w:ind/>
    </w:pPr>
  </w:style>
  <w:style w:styleId="Style_34_ch" w:type="character">
    <w:name w:val="formattext"/>
    <w:basedOn w:val="Style_5_ch"/>
    <w:link w:val="Style_34"/>
  </w:style>
  <w:style w:styleId="Style_35" w:type="paragraph">
    <w:name w:val="ConsTitle"/>
    <w:link w:val="Style_35_ch"/>
    <w:pPr>
      <w:widowControl w:val="0"/>
      <w:ind w:right="19772"/>
    </w:pPr>
    <w:rPr>
      <w:rFonts w:ascii="Arial" w:hAnsi="Arial"/>
      <w:b w:val="1"/>
      <w:sz w:val="16"/>
    </w:rPr>
  </w:style>
  <w:style w:styleId="Style_35_ch" w:type="character">
    <w:name w:val="ConsTitle"/>
    <w:link w:val="Style_35"/>
    <w:rPr>
      <w:rFonts w:ascii="Arial" w:hAnsi="Arial"/>
      <w:b w:val="1"/>
      <w:sz w:val="16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2023-12-10T09:59:01Z</dcterms:modified>
</cp:coreProperties>
</file>