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СОБРАНИЕ ДЕПУТАТОВ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 xml:space="preserve"> РЕШЕНИЕ</w:t>
      </w:r>
    </w:p>
    <w:p w14:paraId="06000000">
      <w:pPr>
        <w:rPr>
          <w:sz w:val="28"/>
        </w:rPr>
      </w:pPr>
    </w:p>
    <w:p w14:paraId="07000000">
      <w:pPr>
        <w:rPr>
          <w:sz w:val="28"/>
        </w:rPr>
      </w:pPr>
      <w:r>
        <w:rPr>
          <w:sz w:val="28"/>
        </w:rPr>
        <w:t>от 24.05.2024</w:t>
      </w:r>
      <w:r>
        <w:rPr>
          <w:sz w:val="28"/>
        </w:rPr>
        <w:t xml:space="preserve">  </w:t>
      </w:r>
      <w:r>
        <w:rPr>
          <w:sz w:val="28"/>
        </w:rPr>
        <w:t>№ 210</w:t>
      </w:r>
    </w:p>
    <w:p w14:paraId="08000000">
      <w:pPr>
        <w:rPr>
          <w:sz w:val="24"/>
        </w:rPr>
      </w:pPr>
      <w:r>
        <w:rPr>
          <w:sz w:val="24"/>
        </w:rPr>
        <w:t>(принято на 27</w:t>
      </w:r>
      <w:r>
        <w:rPr>
          <w:sz w:val="24"/>
        </w:rPr>
        <w:t xml:space="preserve"> очередном заседании</w:t>
      </w:r>
    </w:p>
    <w:p w14:paraId="09000000">
      <w:pPr>
        <w:rPr>
          <w:sz w:val="24"/>
        </w:rPr>
      </w:pPr>
      <w:r>
        <w:rPr>
          <w:sz w:val="24"/>
        </w:rPr>
        <w:t xml:space="preserve">Собрания депутатов городского поселения </w:t>
      </w:r>
    </w:p>
    <w:p w14:paraId="0A000000">
      <w:pPr>
        <w:rPr>
          <w:sz w:val="24"/>
        </w:rPr>
      </w:pPr>
      <w:r>
        <w:rPr>
          <w:sz w:val="24"/>
        </w:rPr>
        <w:t xml:space="preserve">«Дедовичи» </w:t>
      </w:r>
      <w:r>
        <w:rPr>
          <w:sz w:val="24"/>
        </w:rPr>
        <w:t>четверто</w:t>
      </w:r>
      <w:r>
        <w:rPr>
          <w:sz w:val="24"/>
        </w:rPr>
        <w:t>го созыва)</w:t>
      </w:r>
    </w:p>
    <w:p w14:paraId="0B000000">
      <w:pPr>
        <w:rPr>
          <w:sz w:val="24"/>
        </w:rPr>
      </w:pPr>
      <w:r>
        <w:rPr>
          <w:sz w:val="24"/>
        </w:rPr>
        <w:t>р</w:t>
      </w:r>
      <w:r>
        <w:rPr>
          <w:sz w:val="24"/>
        </w:rPr>
        <w:t xml:space="preserve">п. Дедовичи </w:t>
      </w:r>
    </w:p>
    <w:p w14:paraId="0C000000">
      <w:pPr>
        <w:widowControl w:val="0"/>
        <w:ind/>
        <w:jc w:val="both"/>
        <w:rPr>
          <w:sz w:val="28"/>
        </w:rPr>
      </w:pPr>
    </w:p>
    <w:p w14:paraId="0D000000">
      <w:pPr>
        <w:widowControl w:val="0"/>
        <w:ind/>
        <w:jc w:val="both"/>
        <w:rPr>
          <w:sz w:val="28"/>
        </w:rPr>
      </w:pPr>
    </w:p>
    <w:p w14:paraId="0E000000">
      <w:pPr>
        <w:widowControl w:val="0"/>
        <w:ind/>
        <w:jc w:val="both"/>
        <w:rPr>
          <w:sz w:val="28"/>
        </w:rPr>
      </w:pPr>
      <w:r>
        <w:rPr>
          <w:sz w:val="28"/>
        </w:rPr>
        <w:t>О внесении изменения в Положение о порядке выплаты</w:t>
      </w:r>
    </w:p>
    <w:p w14:paraId="0F000000">
      <w:pPr>
        <w:widowControl w:val="0"/>
        <w:ind/>
        <w:jc w:val="both"/>
        <w:rPr>
          <w:sz w:val="28"/>
        </w:rPr>
      </w:pPr>
      <w:r>
        <w:rPr>
          <w:sz w:val="28"/>
        </w:rPr>
        <w:t>на санаторно-курортное лечение муниципальным</w:t>
      </w:r>
    </w:p>
    <w:p w14:paraId="10000000">
      <w:pPr>
        <w:widowControl w:val="0"/>
        <w:ind/>
        <w:jc w:val="both"/>
        <w:rPr>
          <w:sz w:val="28"/>
        </w:rPr>
      </w:pPr>
      <w:r>
        <w:rPr>
          <w:sz w:val="28"/>
        </w:rPr>
        <w:t>служащим Администрации городского поселения</w:t>
      </w:r>
    </w:p>
    <w:p w14:paraId="11000000">
      <w:pPr>
        <w:widowControl w:val="0"/>
        <w:ind/>
        <w:jc w:val="both"/>
        <w:rPr>
          <w:sz w:val="28"/>
        </w:rPr>
      </w:pPr>
      <w:r>
        <w:rPr>
          <w:sz w:val="28"/>
        </w:rPr>
        <w:t>«Дедовичи»</w:t>
      </w:r>
    </w:p>
    <w:p w14:paraId="12000000">
      <w:pPr>
        <w:widowControl w:val="0"/>
        <w:ind/>
        <w:rPr>
          <w:sz w:val="28"/>
        </w:rPr>
      </w:pPr>
    </w:p>
    <w:p w14:paraId="13000000">
      <w:pPr>
        <w:widowControl w:val="0"/>
        <w:ind w:firstLine="540" w:left="0"/>
        <w:jc w:val="both"/>
        <w:rPr>
          <w:sz w:val="28"/>
        </w:rPr>
      </w:pPr>
      <w:r>
        <w:rPr>
          <w:color w:val="000000"/>
          <w:sz w:val="28"/>
        </w:rPr>
        <w:t>В соответствии с п.10 ч. 1 ст.28 Закона Псковской области от 30.07.2007 № 700-ОЗ «Об организации муниципальной службы в Псковской области» Собрание депутатов городского поселения «Дедовичи» РЕШИЛО:</w:t>
      </w:r>
    </w:p>
    <w:p w14:paraId="14000000">
      <w:pPr>
        <w:widowControl w:val="0"/>
        <w:ind w:firstLine="540" w:left="0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1. Внести в </w:t>
      </w:r>
      <w:r>
        <w:rPr>
          <w:color w:val="000000"/>
          <w:sz w:val="28"/>
        </w:rPr>
        <w:t xml:space="preserve">Положение </w:t>
      </w:r>
      <w:r>
        <w:rPr>
          <w:sz w:val="28"/>
        </w:rPr>
        <w:t>о порядке выплаты на санаторно-курортное лечение муниципальным служащим Администрации городского поселения «Дедовичи», утверждённое решением Собрания депутатов городского поселения «Дедовичи» от 25.09.2013 № 134, изменения, изложив пункт 3 в новой редакции:</w:t>
      </w:r>
    </w:p>
    <w:p w14:paraId="15000000">
      <w:pPr>
        <w:widowControl w:val="0"/>
        <w:ind w:firstLine="540" w:left="0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 «3. </w:t>
      </w:r>
      <w:r>
        <w:rPr>
          <w:rFonts w:ascii="Times New Roman" w:hAnsi="Times New Roman"/>
          <w:sz w:val="28"/>
        </w:rPr>
        <w:t>Размер выплаты определяется ежегодно исходя из 50 процентов средней стоимости дня пребывания в санаторно-курортном учреждении, расположенном на территории Псковской области, и количества дней ежегодного основного оплачиваемого отпуска муниципального служащего, установленного в соответствии со ст. 26 Закона Псковской области «Об организации муниципальной службы в Псковской области</w:t>
      </w:r>
      <w:r>
        <w:rPr>
          <w:rFonts w:ascii="Times New Roman" w:hAnsi="Times New Roman"/>
          <w:sz w:val="28"/>
        </w:rPr>
        <w:t>»,</w:t>
      </w:r>
      <w:r>
        <w:rPr>
          <w:rFonts w:ascii="Times New Roman" w:hAnsi="Times New Roman"/>
          <w:sz w:val="28"/>
        </w:rPr>
        <w:t xml:space="preserve"> на основании </w:t>
      </w:r>
      <w:r>
        <w:rPr>
          <w:rFonts w:ascii="Times New Roman" w:hAnsi="Times New Roman"/>
          <w:color w:val="000000"/>
          <w:sz w:val="28"/>
        </w:rPr>
        <w:t>справки санаторно-курортной организации, расположенной на территории области о стоимости путевок</w:t>
      </w:r>
      <w:r>
        <w:rPr>
          <w:rFonts w:ascii="Times New Roman" w:hAnsi="Times New Roman"/>
          <w:sz w:val="28"/>
        </w:rPr>
        <w:t xml:space="preserve"> на санаторно-курортное лечение за предшествующий календарный год.</w:t>
      </w:r>
    </w:p>
    <w:p w14:paraId="16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опред</w:t>
      </w:r>
      <w:r>
        <w:rPr>
          <w:rFonts w:ascii="Times New Roman" w:hAnsi="Times New Roman"/>
          <w:sz w:val="28"/>
        </w:rPr>
        <w:t>еления санаторно-курортного учреждения, расположенного на территории Псковской области, в расчет принимается учреждение, в котором сложилась максимальная стоимость путевок на санаторно-курортное лечение.».</w:t>
      </w:r>
    </w:p>
    <w:p w14:paraId="17000000">
      <w:pPr>
        <w:widowControl w:val="0"/>
        <w:ind w:firstLine="540" w:left="0"/>
        <w:jc w:val="both"/>
        <w:rPr>
          <w:sz w:val="28"/>
        </w:rPr>
      </w:pPr>
      <w:r>
        <w:rPr>
          <w:sz w:val="28"/>
        </w:rPr>
        <w:t>2. Настоящее решение вступает в силу после его обнародования и распространяется на правоотношения, возникшие с 1 января 202</w:t>
      </w:r>
      <w:r>
        <w:rPr>
          <w:sz w:val="28"/>
        </w:rPr>
        <w:t>4</w:t>
      </w:r>
      <w:r>
        <w:rPr>
          <w:sz w:val="28"/>
        </w:rPr>
        <w:t xml:space="preserve"> г.</w:t>
      </w:r>
    </w:p>
    <w:p w14:paraId="18000000">
      <w:pPr>
        <w:widowControl w:val="0"/>
        <w:ind/>
        <w:rPr>
          <w:sz w:val="28"/>
        </w:rPr>
      </w:pPr>
    </w:p>
    <w:p w14:paraId="19000000">
      <w:pPr>
        <w:widowControl w:val="0"/>
        <w:ind/>
        <w:rPr>
          <w:sz w:val="28"/>
        </w:rPr>
      </w:pPr>
    </w:p>
    <w:p w14:paraId="1A000000">
      <w:pPr>
        <w:widowControl w:val="0"/>
        <w:ind/>
        <w:rPr>
          <w:sz w:val="28"/>
        </w:rPr>
      </w:pPr>
      <w:r>
        <w:rPr>
          <w:sz w:val="28"/>
        </w:rPr>
        <w:t>Глава городского поселения «Дедовичи»                                     Н.</w:t>
      </w:r>
      <w:r>
        <w:rPr>
          <w:sz w:val="28"/>
        </w:rPr>
        <w:t>Ю. Елизаров</w:t>
      </w:r>
    </w:p>
    <w:p w14:paraId="1B000000">
      <w:pPr>
        <w:widowControl w:val="0"/>
        <w:ind/>
      </w:pPr>
      <w:r>
        <w:rPr>
          <w:sz w:val="28"/>
        </w:rPr>
        <w:t xml:space="preserve"> </w:t>
      </w:r>
    </w:p>
    <w:sectPr>
      <w:pgSz w:h="16838" w:orient="portrait" w:w="11906"/>
      <w:pgMar w:bottom="1134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Основной шрифт абзаца1"/>
    <w:link w:val="Style_8_ch"/>
  </w:style>
  <w:style w:styleId="Style_8_ch" w:type="character">
    <w:name w:val="Основной шрифт абзаца1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Указатель1"/>
    <w:basedOn w:val="Style_1"/>
    <w:link w:val="Style_10_ch"/>
  </w:style>
  <w:style w:styleId="Style_10_ch" w:type="character">
    <w:name w:val="Указатель1"/>
    <w:basedOn w:val="Style_1_ch"/>
    <w:link w:val="Style_10"/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Body Text"/>
    <w:basedOn w:val="Style_1"/>
    <w:link w:val="Style_16_ch"/>
    <w:pPr>
      <w:spacing w:after="120" w:before="0"/>
      <w:ind/>
    </w:pPr>
  </w:style>
  <w:style w:styleId="Style_16_ch" w:type="character">
    <w:name w:val="Body Text"/>
    <w:basedOn w:val="Style_1_ch"/>
    <w:link w:val="Style_16"/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Название1"/>
    <w:basedOn w:val="Style_1"/>
    <w:link w:val="Style_18_ch"/>
    <w:pPr>
      <w:spacing w:after="120" w:before="120"/>
      <w:ind/>
    </w:pPr>
    <w:rPr>
      <w:i w:val="1"/>
      <w:sz w:val="24"/>
    </w:rPr>
  </w:style>
  <w:style w:styleId="Style_18_ch" w:type="character">
    <w:name w:val="Название1"/>
    <w:basedOn w:val="Style_1_ch"/>
    <w:link w:val="Style_18"/>
    <w:rPr>
      <w:i w:val="1"/>
      <w:sz w:val="24"/>
    </w:rPr>
  </w:style>
  <w:style w:styleId="Style_19" w:type="paragraph">
    <w:name w:val="toc 9"/>
    <w:next w:val="Style_1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List"/>
    <w:basedOn w:val="Style_16"/>
    <w:link w:val="Style_20_ch"/>
  </w:style>
  <w:style w:styleId="Style_20_ch" w:type="character">
    <w:name w:val="List"/>
    <w:basedOn w:val="Style_16_ch"/>
    <w:link w:val="Style_20"/>
  </w:style>
  <w:style w:styleId="Style_21" w:type="paragraph">
    <w:name w:val="Заголовок"/>
    <w:basedOn w:val="Style_1"/>
    <w:next w:val="Style_16"/>
    <w:link w:val="Style_21_ch"/>
    <w:pPr>
      <w:keepNext w:val="1"/>
      <w:spacing w:after="120" w:before="240"/>
      <w:ind/>
    </w:pPr>
    <w:rPr>
      <w:rFonts w:ascii="Arial" w:hAnsi="Arial"/>
      <w:sz w:val="28"/>
    </w:rPr>
  </w:style>
  <w:style w:styleId="Style_21_ch" w:type="character">
    <w:name w:val="Заголовок"/>
    <w:basedOn w:val="Style_1_ch"/>
    <w:link w:val="Style_21"/>
    <w:rPr>
      <w:rFonts w:ascii="Arial" w:hAnsi="Arial"/>
      <w:sz w:val="28"/>
    </w:rPr>
  </w:style>
  <w:style w:styleId="Style_22" w:type="paragraph">
    <w:name w:val="Для регистра"/>
    <w:basedOn w:val="Style_1"/>
    <w:link w:val="Style_22_ch"/>
    <w:pPr>
      <w:ind/>
      <w:jc w:val="both"/>
    </w:pPr>
    <w:rPr>
      <w:rFonts w:ascii="Arial" w:hAnsi="Arial"/>
      <w:sz w:val="20"/>
    </w:rPr>
  </w:style>
  <w:style w:styleId="Style_22_ch" w:type="character">
    <w:name w:val="Для регистра"/>
    <w:basedOn w:val="Style_1_ch"/>
    <w:link w:val="Style_22"/>
    <w:rPr>
      <w:rFonts w:ascii="Arial" w:hAnsi="Arial"/>
      <w:sz w:val="20"/>
    </w:rPr>
  </w:style>
  <w:style w:styleId="Style_23" w:type="paragraph">
    <w:name w:val="toc 8"/>
    <w:next w:val="Style_1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1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1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1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1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1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paragraph">
    <w:name w:val="Normal_0"/>
    <w:link w:val="Style_29_ch"/>
    <w:pPr>
      <w:widowControl w:val="0"/>
      <w:spacing w:line="300" w:lineRule="auto"/>
      <w:ind w:firstLine="1260" w:left="0"/>
    </w:pPr>
    <w:rPr>
      <w:sz w:val="24"/>
    </w:rPr>
  </w:style>
  <w:style w:styleId="Style_29_ch" w:type="character">
    <w:name w:val="Normal_0"/>
    <w:link w:val="Style_29"/>
    <w:rPr>
      <w:sz w:val="24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2024-05-27T07:55:55Z</dcterms:modified>
</cp:coreProperties>
</file>